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072"/>
      </w:tblGrid>
      <w:tr w:rsidR="004D1741" w:rsidRPr="004D1741" w14:paraId="6E43A5BF" w14:textId="77777777" w:rsidTr="004D1741">
        <w:trPr>
          <w:trHeight w:val="2956"/>
          <w:jc w:val="center"/>
        </w:trPr>
        <w:tc>
          <w:tcPr>
            <w:tcW w:w="9781" w:type="dxa"/>
            <w:tcMar>
              <w:top w:w="0" w:type="dxa"/>
              <w:left w:w="108" w:type="dxa"/>
              <w:bottom w:w="0" w:type="dxa"/>
              <w:right w:w="108" w:type="dxa"/>
            </w:tcMar>
            <w:vAlign w:val="center"/>
            <w:hideMark/>
          </w:tcPr>
          <w:p w14:paraId="410169C6" w14:textId="77777777" w:rsidR="004D1741" w:rsidRPr="004D1741" w:rsidRDefault="004D1741" w:rsidP="00836922">
            <w:pPr>
              <w:spacing w:after="0" w:line="240" w:lineRule="auto"/>
              <w:rPr>
                <w:rFonts w:ascii="Cambria" w:eastAsia="Calibri" w:hAnsi="Cambria" w:cs="Calibri"/>
                <w:b/>
                <w:bCs/>
                <w:color w:val="000091"/>
                <w:sz w:val="36"/>
                <w:szCs w:val="36"/>
              </w:rPr>
            </w:pPr>
            <w:r w:rsidRPr="004D1741">
              <w:rPr>
                <w:rFonts w:ascii="Cambria" w:eastAsia="Calibri" w:hAnsi="Cambria" w:cs="Calibri"/>
                <w:b/>
                <w:noProof/>
                <w:color w:val="000091"/>
                <w:sz w:val="36"/>
                <w:szCs w:val="36"/>
                <w:lang w:eastAsia="fr-FR"/>
              </w:rPr>
              <w:drawing>
                <wp:inline distT="0" distB="0" distL="0" distR="0" wp14:anchorId="53182B97" wp14:editId="52730989">
                  <wp:extent cx="5709037" cy="2858958"/>
                  <wp:effectExtent l="0" t="0" r="6350" b="0"/>
                  <wp:docPr id="5" name="Image 3" descr="cid:image004.png@01D95E37.18ECB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4.png@01D95E37.18ECBAC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519" cy="2865209"/>
                          </a:xfrm>
                          <a:prstGeom prst="rect">
                            <a:avLst/>
                          </a:prstGeom>
                          <a:noFill/>
                          <a:ln>
                            <a:noFill/>
                          </a:ln>
                        </pic:spPr>
                      </pic:pic>
                    </a:graphicData>
                  </a:graphic>
                </wp:inline>
              </w:drawing>
            </w:r>
          </w:p>
        </w:tc>
      </w:tr>
    </w:tbl>
    <w:p w14:paraId="343A81E7" w14:textId="77777777" w:rsidR="004D1741" w:rsidRPr="004D1741" w:rsidRDefault="004D1741" w:rsidP="00836922">
      <w:pPr>
        <w:spacing w:after="0" w:line="240" w:lineRule="auto"/>
        <w:rPr>
          <w:rFonts w:ascii="Cambria" w:eastAsia="Calibri" w:hAnsi="Cambria" w:cs="Calibri"/>
          <w:b/>
          <w:bCs/>
          <w:color w:val="000091"/>
          <w:sz w:val="36"/>
          <w:szCs w:val="36"/>
        </w:rPr>
      </w:pPr>
    </w:p>
    <w:tbl>
      <w:tblPr>
        <w:tblW w:w="9072" w:type="dxa"/>
        <w:jc w:val="center"/>
        <w:tblCellMar>
          <w:top w:w="57" w:type="dxa"/>
          <w:left w:w="170" w:type="dxa"/>
          <w:bottom w:w="57" w:type="dxa"/>
          <w:right w:w="170" w:type="dxa"/>
        </w:tblCellMar>
        <w:tblLook w:val="04A0" w:firstRow="1" w:lastRow="0" w:firstColumn="1" w:lastColumn="0" w:noHBand="0" w:noVBand="1"/>
      </w:tblPr>
      <w:tblGrid>
        <w:gridCol w:w="360"/>
        <w:gridCol w:w="8712"/>
      </w:tblGrid>
      <w:tr w:rsidR="004D1741" w:rsidRPr="004D1741" w14:paraId="449608B3" w14:textId="77777777" w:rsidTr="00EA2733">
        <w:trPr>
          <w:jc w:val="center"/>
        </w:trPr>
        <w:tc>
          <w:tcPr>
            <w:tcW w:w="9072" w:type="dxa"/>
            <w:gridSpan w:val="2"/>
            <w:tcMar>
              <w:top w:w="0" w:type="dxa"/>
              <w:left w:w="108" w:type="dxa"/>
              <w:bottom w:w="0" w:type="dxa"/>
              <w:right w:w="108" w:type="dxa"/>
            </w:tcMar>
            <w:hideMark/>
          </w:tcPr>
          <w:p w14:paraId="43965BF3" w14:textId="08FC0D54" w:rsidR="004D1741" w:rsidRPr="004D1741" w:rsidRDefault="004D1741" w:rsidP="00836922">
            <w:pPr>
              <w:spacing w:before="100" w:beforeAutospacing="1" w:after="100" w:afterAutospacing="1" w:line="240" w:lineRule="auto"/>
              <w:rPr>
                <w:rFonts w:ascii="Marianne" w:eastAsia="Calibri" w:hAnsi="Marianne" w:cs="Calibri"/>
                <w:b/>
                <w:bCs/>
                <w:color w:val="000091"/>
                <w:sz w:val="32"/>
                <w:szCs w:val="24"/>
              </w:rPr>
            </w:pPr>
            <w:r w:rsidRPr="004D1741">
              <w:rPr>
                <w:rFonts w:ascii="Marianne" w:eastAsia="Calibri" w:hAnsi="Marianne" w:cs="Calibri"/>
                <w:b/>
                <w:bCs/>
                <w:color w:val="000091"/>
                <w:sz w:val="32"/>
                <w:szCs w:val="24"/>
              </w:rPr>
              <w:t xml:space="preserve">Lettre N° </w:t>
            </w:r>
            <w:r w:rsidR="00EA2733">
              <w:rPr>
                <w:rFonts w:ascii="Marianne" w:eastAsia="Calibri" w:hAnsi="Marianne" w:cs="Calibri"/>
                <w:b/>
                <w:bCs/>
                <w:color w:val="000091"/>
                <w:sz w:val="32"/>
                <w:szCs w:val="24"/>
              </w:rPr>
              <w:t>9</w:t>
            </w:r>
            <w:r w:rsidRPr="004D1741">
              <w:rPr>
                <w:rFonts w:ascii="Marianne" w:eastAsia="Calibri" w:hAnsi="Marianne" w:cs="Calibri"/>
                <w:b/>
                <w:bCs/>
                <w:color w:val="000091"/>
                <w:sz w:val="32"/>
                <w:szCs w:val="24"/>
              </w:rPr>
              <w:t xml:space="preserve"> – </w:t>
            </w:r>
            <w:r w:rsidR="00EA2733">
              <w:rPr>
                <w:rFonts w:ascii="Marianne" w:eastAsia="Calibri" w:hAnsi="Marianne" w:cs="Calibri"/>
                <w:b/>
                <w:bCs/>
                <w:color w:val="000091"/>
                <w:sz w:val="32"/>
                <w:szCs w:val="24"/>
              </w:rPr>
              <w:t>Juin</w:t>
            </w:r>
            <w:r w:rsidR="005A572C">
              <w:rPr>
                <w:rFonts w:ascii="Marianne" w:eastAsia="Calibri" w:hAnsi="Marianne" w:cs="Calibri"/>
                <w:b/>
                <w:bCs/>
                <w:color w:val="000091"/>
                <w:sz w:val="32"/>
                <w:szCs w:val="24"/>
              </w:rPr>
              <w:t xml:space="preserve"> 2025</w:t>
            </w:r>
          </w:p>
          <w:p w14:paraId="7A525BBB" w14:textId="77777777" w:rsidR="004D1741" w:rsidRPr="004D1741" w:rsidRDefault="004D1741" w:rsidP="00836922">
            <w:pPr>
              <w:spacing w:before="100" w:beforeAutospacing="1" w:after="100" w:afterAutospacing="1" w:line="240" w:lineRule="auto"/>
              <w:rPr>
                <w:rFonts w:ascii="Marianne" w:eastAsia="Calibri" w:hAnsi="Marianne" w:cs="Calibri"/>
                <w:b/>
                <w:bCs/>
                <w:sz w:val="19"/>
                <w:szCs w:val="19"/>
              </w:rPr>
            </w:pPr>
            <w:r w:rsidRPr="004D1741">
              <w:rPr>
                <w:rFonts w:ascii="Marianne" w:eastAsia="Calibri" w:hAnsi="Marianne" w:cs="Calibri"/>
                <w:b/>
                <w:bCs/>
                <w:sz w:val="19"/>
                <w:szCs w:val="19"/>
              </w:rPr>
              <w:t xml:space="preserve">Chaque trimestre, l’Agence régionale de santé et le Gérontopôle Auvergne-Rhône-Alpes </w:t>
            </w:r>
            <w:r w:rsidRPr="004D1741">
              <w:rPr>
                <w:rFonts w:ascii="Marianne" w:eastAsia="Calibri" w:hAnsi="Marianne" w:cs="Calibri"/>
                <w:b/>
                <w:bCs/>
                <w:sz w:val="19"/>
                <w:szCs w:val="19"/>
              </w:rPr>
              <w:br/>
              <w:t xml:space="preserve">vous informent sur la déclinaison du Plan national antichute des personnes âgées </w:t>
            </w:r>
            <w:r w:rsidRPr="004D1741">
              <w:rPr>
                <w:rFonts w:ascii="Marianne" w:eastAsia="Calibri" w:hAnsi="Marianne" w:cs="Calibri"/>
                <w:b/>
                <w:bCs/>
                <w:sz w:val="19"/>
                <w:szCs w:val="19"/>
              </w:rPr>
              <w:br/>
              <w:t>de 65 ans et + dans notre région.</w:t>
            </w:r>
          </w:p>
        </w:tc>
      </w:tr>
      <w:tr w:rsidR="004D1741" w:rsidRPr="004D1741" w14:paraId="6FBD325F" w14:textId="77777777" w:rsidTr="00EA2733">
        <w:trPr>
          <w:jc w:val="center"/>
        </w:trPr>
        <w:tc>
          <w:tcPr>
            <w:tcW w:w="9072" w:type="dxa"/>
            <w:gridSpan w:val="2"/>
            <w:tcMar>
              <w:top w:w="0" w:type="dxa"/>
              <w:left w:w="108" w:type="dxa"/>
              <w:bottom w:w="0" w:type="dxa"/>
              <w:right w:w="108" w:type="dxa"/>
            </w:tcMar>
            <w:hideMark/>
          </w:tcPr>
          <w:p w14:paraId="4AD886EE" w14:textId="18C3003C" w:rsidR="004D1741" w:rsidRPr="004D1741" w:rsidRDefault="00EA2733" w:rsidP="00836922">
            <w:pPr>
              <w:spacing w:before="480" w:after="120" w:line="240" w:lineRule="auto"/>
              <w:rPr>
                <w:rFonts w:ascii="Marianne" w:eastAsia="Calibri" w:hAnsi="Marianne" w:cs="Calibri"/>
                <w:b/>
                <w:color w:val="FFFFFF"/>
                <w:sz w:val="20"/>
                <w:szCs w:val="20"/>
                <w:shd w:val="clear" w:color="auto" w:fill="000091"/>
              </w:rPr>
            </w:pPr>
            <w:r>
              <w:rPr>
                <w:rFonts w:ascii="Marianne" w:eastAsia="Calibri" w:hAnsi="Marianne" w:cs="Calibri"/>
                <w:b/>
                <w:color w:val="FFFFFF"/>
                <w:sz w:val="20"/>
                <w:szCs w:val="20"/>
                <w:shd w:val="clear" w:color="auto" w:fill="000091"/>
              </w:rPr>
              <w:t>RETOUR SUR LA 2</w:t>
            </w:r>
            <w:r w:rsidRPr="00EA2733">
              <w:rPr>
                <w:rFonts w:ascii="Marianne" w:eastAsia="Calibri" w:hAnsi="Marianne" w:cs="Calibri"/>
                <w:b/>
                <w:color w:val="FFFFFF"/>
                <w:sz w:val="20"/>
                <w:szCs w:val="20"/>
                <w:shd w:val="clear" w:color="auto" w:fill="000091"/>
                <w:vertAlign w:val="superscript"/>
              </w:rPr>
              <w:t>e</w:t>
            </w:r>
            <w:r>
              <w:rPr>
                <w:rFonts w:ascii="Marianne" w:eastAsia="Calibri" w:hAnsi="Marianne" w:cs="Calibri"/>
                <w:b/>
                <w:color w:val="FFFFFF"/>
                <w:sz w:val="20"/>
                <w:szCs w:val="20"/>
                <w:shd w:val="clear" w:color="auto" w:fill="000091"/>
              </w:rPr>
              <w:t xml:space="preserve"> JOURNÉE RÉGIONALE DU PLAN ANTICHUTE</w:t>
            </w:r>
          </w:p>
        </w:tc>
      </w:tr>
      <w:tr w:rsidR="004D1741" w:rsidRPr="004D1741" w14:paraId="363D4E4C" w14:textId="77777777" w:rsidTr="00EA2733">
        <w:trPr>
          <w:jc w:val="center"/>
        </w:trPr>
        <w:tc>
          <w:tcPr>
            <w:tcW w:w="9072" w:type="dxa"/>
            <w:gridSpan w:val="2"/>
            <w:tcMar>
              <w:top w:w="0" w:type="dxa"/>
              <w:left w:w="108" w:type="dxa"/>
              <w:bottom w:w="0" w:type="dxa"/>
              <w:right w:w="108" w:type="dxa"/>
            </w:tcMar>
            <w:hideMark/>
          </w:tcPr>
          <w:p w14:paraId="48426584" w14:textId="77777777" w:rsidR="004D1741" w:rsidRPr="004D1741" w:rsidRDefault="004D1741" w:rsidP="00836922">
            <w:pPr>
              <w:spacing w:after="0" w:line="240" w:lineRule="auto"/>
              <w:rPr>
                <w:rFonts w:ascii="Marianne" w:eastAsia="Calibri" w:hAnsi="Marianne" w:cs="Calibri"/>
                <w:b/>
                <w:color w:val="FFFFFF"/>
                <w:sz w:val="20"/>
                <w:szCs w:val="20"/>
                <w:shd w:val="clear" w:color="auto" w:fill="000091"/>
              </w:rPr>
            </w:pPr>
          </w:p>
        </w:tc>
      </w:tr>
      <w:tr w:rsidR="004D1741" w:rsidRPr="004D1741" w14:paraId="50A66BCC" w14:textId="77777777" w:rsidTr="00EA2733">
        <w:trPr>
          <w:jc w:val="center"/>
        </w:trPr>
        <w:tc>
          <w:tcPr>
            <w:tcW w:w="9072" w:type="dxa"/>
            <w:gridSpan w:val="2"/>
            <w:tcMar>
              <w:top w:w="0" w:type="dxa"/>
              <w:left w:w="108" w:type="dxa"/>
              <w:bottom w:w="0" w:type="dxa"/>
              <w:right w:w="108" w:type="dxa"/>
            </w:tcMar>
          </w:tcPr>
          <w:p w14:paraId="0CD0212D" w14:textId="7AFFBBCB" w:rsidR="00EA2733" w:rsidRDefault="00F702F7" w:rsidP="00EA2733">
            <w:pPr>
              <w:spacing w:before="120" w:after="120" w:line="240" w:lineRule="auto"/>
              <w:rPr>
                <w:rFonts w:ascii="Marianne" w:eastAsia="Calibri" w:hAnsi="Marianne" w:cs="Calibri"/>
                <w:sz w:val="19"/>
                <w:szCs w:val="19"/>
              </w:rPr>
            </w:pPr>
            <w:r w:rsidRPr="00EA2733">
              <w:rPr>
                <w:rFonts w:ascii="Marianne" w:eastAsia="Calibri" w:hAnsi="Marianne" w:cs="Calibri"/>
                <w:noProof/>
                <w:sz w:val="19"/>
                <w:szCs w:val="19"/>
              </w:rPr>
              <w:drawing>
                <wp:anchor distT="0" distB="0" distL="114300" distR="114300" simplePos="0" relativeHeight="251660288" behindDoc="1" locked="0" layoutInCell="1" allowOverlap="1" wp14:anchorId="490DD990" wp14:editId="1D4F9C2C">
                  <wp:simplePos x="0" y="0"/>
                  <wp:positionH relativeFrom="column">
                    <wp:posOffset>3364865</wp:posOffset>
                  </wp:positionH>
                  <wp:positionV relativeFrom="paragraph">
                    <wp:posOffset>107867</wp:posOffset>
                  </wp:positionV>
                  <wp:extent cx="2327275" cy="1534160"/>
                  <wp:effectExtent l="0" t="0" r="0" b="8890"/>
                  <wp:wrapTight wrapText="bothSides">
                    <wp:wrapPolygon edited="0">
                      <wp:start x="0" y="0"/>
                      <wp:lineTo x="0" y="21457"/>
                      <wp:lineTo x="21394" y="21457"/>
                      <wp:lineTo x="21394" y="0"/>
                      <wp:lineTo x="0" y="0"/>
                    </wp:wrapPolygon>
                  </wp:wrapTight>
                  <wp:docPr id="7580202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l="3999" r="10641"/>
                          <a:stretch>
                            <a:fillRect/>
                          </a:stretch>
                        </pic:blipFill>
                        <pic:spPr bwMode="auto">
                          <a:xfrm>
                            <a:off x="0" y="0"/>
                            <a:ext cx="2327275" cy="1534160"/>
                          </a:xfrm>
                          <a:prstGeom prst="rect">
                            <a:avLst/>
                          </a:prstGeom>
                          <a:noFill/>
                        </pic:spPr>
                      </pic:pic>
                    </a:graphicData>
                  </a:graphic>
                  <wp14:sizeRelH relativeFrom="margin">
                    <wp14:pctWidth>0</wp14:pctWidth>
                  </wp14:sizeRelH>
                  <wp14:sizeRelV relativeFrom="margin">
                    <wp14:pctHeight>0</wp14:pctHeight>
                  </wp14:sizeRelV>
                </wp:anchor>
              </w:drawing>
            </w:r>
            <w:r w:rsidR="005022B6">
              <w:rPr>
                <w:rFonts w:ascii="Marianne" w:eastAsia="Calibri" w:hAnsi="Marianne" w:cs="Calibri"/>
                <w:noProof/>
                <w:sz w:val="19"/>
                <w:szCs w:val="19"/>
              </w:rPr>
              <w:t>Plus</w:t>
            </w:r>
            <w:r w:rsidR="00EA2733" w:rsidRPr="00EA2733">
              <w:rPr>
                <w:rFonts w:ascii="Marianne" w:eastAsia="Calibri" w:hAnsi="Marianne" w:cs="Calibri"/>
                <w:sz w:val="19"/>
                <w:szCs w:val="19"/>
              </w:rPr>
              <w:t xml:space="preserve"> de </w:t>
            </w:r>
            <w:r w:rsidR="00EA2733" w:rsidRPr="00EA2733">
              <w:rPr>
                <w:rFonts w:ascii="Marianne" w:eastAsia="Calibri" w:hAnsi="Marianne" w:cs="Calibri"/>
                <w:b/>
                <w:sz w:val="19"/>
                <w:szCs w:val="19"/>
              </w:rPr>
              <w:t>250 professionnels</w:t>
            </w:r>
            <w:r w:rsidR="00EA2733" w:rsidRPr="00EA2733">
              <w:rPr>
                <w:rFonts w:ascii="Marianne" w:eastAsia="Calibri" w:hAnsi="Marianne" w:cs="Calibri"/>
                <w:sz w:val="19"/>
                <w:szCs w:val="19"/>
              </w:rPr>
              <w:t xml:space="preserve"> </w:t>
            </w:r>
            <w:r w:rsidR="005022B6">
              <w:rPr>
                <w:rFonts w:ascii="Marianne" w:eastAsia="Calibri" w:hAnsi="Marianne" w:cs="Calibri"/>
                <w:sz w:val="19"/>
                <w:szCs w:val="19"/>
              </w:rPr>
              <w:t>du secteur</w:t>
            </w:r>
            <w:r w:rsidR="00EA2733" w:rsidRPr="00EA2733">
              <w:rPr>
                <w:rFonts w:ascii="Marianne" w:eastAsia="Calibri" w:hAnsi="Marianne" w:cs="Calibri"/>
                <w:sz w:val="19"/>
                <w:szCs w:val="19"/>
              </w:rPr>
              <w:t xml:space="preserve"> du vieillissement</w:t>
            </w:r>
            <w:r w:rsidR="005022B6">
              <w:rPr>
                <w:rFonts w:ascii="Marianne" w:eastAsia="Calibri" w:hAnsi="Marianne" w:cs="Calibri"/>
                <w:sz w:val="19"/>
                <w:szCs w:val="19"/>
              </w:rPr>
              <w:t xml:space="preserve"> se sont réunis à l’occasion de la 2</w:t>
            </w:r>
            <w:r w:rsidR="005022B6" w:rsidRPr="005022B6">
              <w:rPr>
                <w:rFonts w:ascii="Marianne" w:eastAsia="Calibri" w:hAnsi="Marianne" w:cs="Calibri"/>
                <w:sz w:val="19"/>
                <w:szCs w:val="19"/>
                <w:vertAlign w:val="superscript"/>
              </w:rPr>
              <w:t>e</w:t>
            </w:r>
            <w:r w:rsidR="005022B6">
              <w:rPr>
                <w:rFonts w:ascii="Marianne" w:eastAsia="Calibri" w:hAnsi="Marianne" w:cs="Calibri"/>
                <w:sz w:val="19"/>
                <w:szCs w:val="19"/>
              </w:rPr>
              <w:t xml:space="preserve"> journée régionale du plan antichute Auvergne-Rhône-Alpes.</w:t>
            </w:r>
          </w:p>
          <w:p w14:paraId="05938E3F" w14:textId="1A9DCB4F" w:rsidR="00EA2733" w:rsidRDefault="005022B6" w:rsidP="00EA2733">
            <w:pPr>
              <w:spacing w:before="120" w:after="120" w:line="240" w:lineRule="auto"/>
              <w:rPr>
                <w:rFonts w:ascii="Marianne" w:eastAsia="Calibri" w:hAnsi="Marianne" w:cs="Calibri"/>
                <w:sz w:val="19"/>
                <w:szCs w:val="19"/>
              </w:rPr>
            </w:pPr>
            <w:r>
              <w:rPr>
                <w:rFonts w:ascii="Marianne" w:eastAsia="Calibri" w:hAnsi="Marianne" w:cs="Calibri"/>
                <w:sz w:val="19"/>
                <w:szCs w:val="19"/>
              </w:rPr>
              <w:t>Objectifs :</w:t>
            </w:r>
            <w:r w:rsidR="00EA2733" w:rsidRPr="00EA2733">
              <w:rPr>
                <w:rFonts w:ascii="Marianne" w:eastAsia="Calibri" w:hAnsi="Marianne" w:cs="Calibri"/>
                <w:sz w:val="19"/>
                <w:szCs w:val="19"/>
              </w:rPr>
              <w:t xml:space="preserve"> </w:t>
            </w:r>
            <w:r w:rsidR="00EA2733" w:rsidRPr="00EA2733">
              <w:rPr>
                <w:rFonts w:ascii="Marianne" w:eastAsia="Calibri" w:hAnsi="Marianne" w:cs="Calibri"/>
                <w:b/>
                <w:sz w:val="19"/>
                <w:szCs w:val="19"/>
              </w:rPr>
              <w:t>permettre la rencontre des acteurs de terrain,</w:t>
            </w:r>
            <w:r w:rsidR="00EA2733" w:rsidRPr="00EA2733">
              <w:rPr>
                <w:rFonts w:ascii="Marianne" w:eastAsia="Calibri" w:hAnsi="Marianne" w:cs="Calibri"/>
                <w:sz w:val="19"/>
                <w:szCs w:val="19"/>
              </w:rPr>
              <w:t xml:space="preserve"> </w:t>
            </w:r>
            <w:r>
              <w:rPr>
                <w:rFonts w:ascii="Marianne" w:eastAsia="Calibri" w:hAnsi="Marianne" w:cs="Calibri"/>
                <w:sz w:val="19"/>
                <w:szCs w:val="19"/>
              </w:rPr>
              <w:t xml:space="preserve">favoriser les échanges interprofessionnels et partager </w:t>
            </w:r>
            <w:r w:rsidR="00EA2733" w:rsidRPr="00EA2733">
              <w:rPr>
                <w:rFonts w:ascii="Marianne" w:eastAsia="Calibri" w:hAnsi="Marianne" w:cs="Calibri"/>
                <w:sz w:val="19"/>
                <w:szCs w:val="19"/>
              </w:rPr>
              <w:t xml:space="preserve">les </w:t>
            </w:r>
            <w:r w:rsidR="00EA2733" w:rsidRPr="00EA2733">
              <w:rPr>
                <w:rFonts w:ascii="Marianne" w:eastAsia="Calibri" w:hAnsi="Marianne" w:cs="Calibri"/>
                <w:b/>
                <w:sz w:val="19"/>
                <w:szCs w:val="19"/>
              </w:rPr>
              <w:t xml:space="preserve">avancées </w:t>
            </w:r>
            <w:r>
              <w:rPr>
                <w:rFonts w:ascii="Marianne" w:eastAsia="Calibri" w:hAnsi="Marianne" w:cs="Calibri"/>
                <w:b/>
                <w:sz w:val="19"/>
                <w:szCs w:val="19"/>
              </w:rPr>
              <w:t xml:space="preserve">régionales </w:t>
            </w:r>
            <w:r w:rsidR="00EA2733" w:rsidRPr="00EA2733">
              <w:rPr>
                <w:rFonts w:ascii="Marianne" w:eastAsia="Calibri" w:hAnsi="Marianne" w:cs="Calibri"/>
                <w:b/>
                <w:sz w:val="19"/>
                <w:szCs w:val="19"/>
              </w:rPr>
              <w:t xml:space="preserve">du </w:t>
            </w:r>
            <w:r w:rsidR="008E2B52">
              <w:rPr>
                <w:rFonts w:ascii="Marianne" w:eastAsia="Calibri" w:hAnsi="Marianne" w:cs="Calibri"/>
                <w:b/>
                <w:sz w:val="19"/>
                <w:szCs w:val="19"/>
              </w:rPr>
              <w:t>p</w:t>
            </w:r>
            <w:r w:rsidR="00EA2733" w:rsidRPr="00EA2733">
              <w:rPr>
                <w:rFonts w:ascii="Marianne" w:eastAsia="Calibri" w:hAnsi="Marianne" w:cs="Calibri"/>
                <w:b/>
                <w:sz w:val="19"/>
                <w:szCs w:val="19"/>
              </w:rPr>
              <w:t xml:space="preserve">lan </w:t>
            </w:r>
            <w:r w:rsidR="008E2B52">
              <w:rPr>
                <w:rFonts w:ascii="Marianne" w:eastAsia="Calibri" w:hAnsi="Marianne" w:cs="Calibri"/>
                <w:b/>
                <w:sz w:val="19"/>
                <w:szCs w:val="19"/>
              </w:rPr>
              <w:t>a</w:t>
            </w:r>
            <w:r>
              <w:rPr>
                <w:rFonts w:ascii="Marianne" w:eastAsia="Calibri" w:hAnsi="Marianne" w:cs="Calibri"/>
                <w:b/>
                <w:sz w:val="19"/>
                <w:szCs w:val="19"/>
              </w:rPr>
              <w:t>ntichute</w:t>
            </w:r>
            <w:r w:rsidR="00EA2733" w:rsidRPr="00EA2733">
              <w:rPr>
                <w:rFonts w:ascii="Marianne" w:eastAsia="Calibri" w:hAnsi="Marianne" w:cs="Calibri"/>
                <w:sz w:val="19"/>
                <w:szCs w:val="19"/>
              </w:rPr>
              <w:t xml:space="preserve">. </w:t>
            </w:r>
          </w:p>
          <w:p w14:paraId="7ADA6182" w14:textId="77777777" w:rsidR="005022B6" w:rsidRDefault="005022B6" w:rsidP="008E2B52">
            <w:pPr>
              <w:spacing w:before="120" w:after="0" w:line="240" w:lineRule="auto"/>
              <w:rPr>
                <w:rFonts w:ascii="Marianne" w:eastAsia="Calibri" w:hAnsi="Marianne" w:cs="Calibri"/>
                <w:sz w:val="19"/>
                <w:szCs w:val="19"/>
              </w:rPr>
            </w:pPr>
            <w:r>
              <w:rPr>
                <w:rFonts w:ascii="Marianne" w:eastAsia="Calibri" w:hAnsi="Marianne" w:cs="Calibri"/>
                <w:sz w:val="19"/>
                <w:szCs w:val="19"/>
              </w:rPr>
              <w:t>Parmi les temps forts :</w:t>
            </w:r>
          </w:p>
          <w:p w14:paraId="2DB3EADB" w14:textId="44555E31" w:rsidR="005022B6" w:rsidRDefault="008E2B52" w:rsidP="008E2B52">
            <w:pPr>
              <w:pStyle w:val="Paragraphedeliste"/>
              <w:numPr>
                <w:ilvl w:val="0"/>
                <w:numId w:val="11"/>
              </w:numPr>
              <w:spacing w:after="120" w:line="240" w:lineRule="auto"/>
              <w:rPr>
                <w:rFonts w:ascii="Marianne" w:eastAsia="Calibri" w:hAnsi="Marianne" w:cs="Calibri"/>
                <w:sz w:val="19"/>
                <w:szCs w:val="19"/>
              </w:rPr>
            </w:pPr>
            <w:r>
              <w:rPr>
                <w:rFonts w:ascii="Marianne" w:eastAsia="Calibri" w:hAnsi="Marianne" w:cs="Calibri"/>
                <w:sz w:val="19"/>
                <w:szCs w:val="19"/>
              </w:rPr>
              <w:t>c</w:t>
            </w:r>
            <w:r w:rsidR="005022B6">
              <w:rPr>
                <w:rFonts w:ascii="Marianne" w:eastAsia="Calibri" w:hAnsi="Marianne" w:cs="Calibri"/>
                <w:sz w:val="19"/>
                <w:szCs w:val="19"/>
              </w:rPr>
              <w:t xml:space="preserve">onférences sur </w:t>
            </w:r>
            <w:r w:rsidR="00EA2733" w:rsidRPr="005022B6">
              <w:rPr>
                <w:rFonts w:ascii="Marianne" w:eastAsia="Calibri" w:hAnsi="Marianne" w:cs="Calibri"/>
                <w:sz w:val="19"/>
                <w:szCs w:val="19"/>
              </w:rPr>
              <w:t xml:space="preserve">l’ostéoporose fracturaire, l’iatrogénie médicamenteuse, </w:t>
            </w:r>
            <w:r w:rsidR="005022B6">
              <w:rPr>
                <w:rFonts w:ascii="Marianne" w:eastAsia="Calibri" w:hAnsi="Marianne" w:cs="Calibri"/>
                <w:sz w:val="19"/>
                <w:szCs w:val="19"/>
              </w:rPr>
              <w:t>l</w:t>
            </w:r>
            <w:r w:rsidR="00EA2733" w:rsidRPr="005022B6">
              <w:rPr>
                <w:rFonts w:ascii="Marianne" w:eastAsia="Calibri" w:hAnsi="Marianne" w:cs="Calibri"/>
                <w:sz w:val="19"/>
                <w:szCs w:val="19"/>
              </w:rPr>
              <w:t xml:space="preserve">es facteurs psychologiques et leurs liens avec la chute, ainsi que </w:t>
            </w:r>
            <w:r w:rsidR="005022B6">
              <w:rPr>
                <w:rFonts w:ascii="Marianne" w:eastAsia="Calibri" w:hAnsi="Marianne" w:cs="Calibri"/>
                <w:sz w:val="19"/>
                <w:szCs w:val="19"/>
              </w:rPr>
              <w:t>le rôle</w:t>
            </w:r>
            <w:r>
              <w:rPr>
                <w:rFonts w:ascii="Marianne" w:eastAsia="Calibri" w:hAnsi="Marianne" w:cs="Calibri"/>
                <w:sz w:val="19"/>
                <w:szCs w:val="19"/>
              </w:rPr>
              <w:t>-</w:t>
            </w:r>
            <w:r w:rsidR="005022B6">
              <w:rPr>
                <w:rFonts w:ascii="Marianne" w:eastAsia="Calibri" w:hAnsi="Marianne" w:cs="Calibri"/>
                <w:sz w:val="19"/>
                <w:szCs w:val="19"/>
              </w:rPr>
              <w:t>clé de la</w:t>
            </w:r>
            <w:r w:rsidR="00EA2733" w:rsidRPr="005022B6">
              <w:rPr>
                <w:rFonts w:ascii="Marianne" w:eastAsia="Calibri" w:hAnsi="Marianne" w:cs="Calibri"/>
                <w:sz w:val="19"/>
                <w:szCs w:val="19"/>
              </w:rPr>
              <w:t xml:space="preserve"> communication dans la prévention des chutes</w:t>
            </w:r>
            <w:r>
              <w:rPr>
                <w:rFonts w:ascii="Marianne" w:eastAsia="Calibri" w:hAnsi="Marianne" w:cs="Calibri"/>
                <w:sz w:val="19"/>
                <w:szCs w:val="19"/>
              </w:rPr>
              <w:t> ;</w:t>
            </w:r>
          </w:p>
          <w:p w14:paraId="336038F6" w14:textId="2B4F6EF7" w:rsidR="00EA2733" w:rsidRPr="005022B6" w:rsidRDefault="008E2B52" w:rsidP="005022B6">
            <w:pPr>
              <w:pStyle w:val="Paragraphedeliste"/>
              <w:numPr>
                <w:ilvl w:val="0"/>
                <w:numId w:val="11"/>
              </w:numPr>
              <w:spacing w:before="120" w:after="120" w:line="240" w:lineRule="auto"/>
              <w:rPr>
                <w:rFonts w:ascii="Marianne" w:eastAsia="Calibri" w:hAnsi="Marianne" w:cs="Calibri"/>
                <w:sz w:val="19"/>
                <w:szCs w:val="19"/>
              </w:rPr>
            </w:pPr>
            <w:r>
              <w:rPr>
                <w:rFonts w:ascii="Marianne" w:eastAsia="Calibri" w:hAnsi="Marianne" w:cs="Calibri"/>
                <w:sz w:val="19"/>
                <w:szCs w:val="19"/>
              </w:rPr>
              <w:t>a</w:t>
            </w:r>
            <w:r w:rsidR="00EA2733" w:rsidRPr="005022B6">
              <w:rPr>
                <w:rFonts w:ascii="Marianne" w:eastAsia="Calibri" w:hAnsi="Marianne" w:cs="Calibri"/>
                <w:sz w:val="19"/>
                <w:szCs w:val="19"/>
              </w:rPr>
              <w:t xml:space="preserve">teliers </w:t>
            </w:r>
            <w:r w:rsidR="005022B6">
              <w:rPr>
                <w:rFonts w:ascii="Marianne" w:eastAsia="Calibri" w:hAnsi="Marianne" w:cs="Calibri"/>
                <w:sz w:val="19"/>
                <w:szCs w:val="19"/>
              </w:rPr>
              <w:t>collaboratifs qui ont permis</w:t>
            </w:r>
            <w:r>
              <w:rPr>
                <w:rFonts w:ascii="Marianne" w:eastAsia="Calibri" w:hAnsi="Marianne" w:cs="Calibri"/>
                <w:sz w:val="19"/>
                <w:szCs w:val="19"/>
              </w:rPr>
              <w:t xml:space="preserve"> aux acteurs</w:t>
            </w:r>
            <w:r w:rsidR="005022B6">
              <w:rPr>
                <w:rFonts w:ascii="Marianne" w:eastAsia="Calibri" w:hAnsi="Marianne" w:cs="Calibri"/>
                <w:sz w:val="19"/>
                <w:szCs w:val="19"/>
              </w:rPr>
              <w:t xml:space="preserve"> de</w:t>
            </w:r>
            <w:r w:rsidR="00EA2733" w:rsidRPr="005022B6">
              <w:rPr>
                <w:rFonts w:ascii="Marianne" w:eastAsia="Calibri" w:hAnsi="Marianne" w:cs="Calibri"/>
                <w:sz w:val="19"/>
                <w:szCs w:val="19"/>
              </w:rPr>
              <w:t xml:space="preserve"> </w:t>
            </w:r>
            <w:r w:rsidR="00EA2733" w:rsidRPr="005022B6">
              <w:rPr>
                <w:rFonts w:ascii="Marianne" w:eastAsia="Calibri" w:hAnsi="Marianne" w:cs="Calibri"/>
                <w:b/>
                <w:sz w:val="19"/>
                <w:szCs w:val="19"/>
              </w:rPr>
              <w:t>se rencontrer</w:t>
            </w:r>
            <w:r w:rsidR="00EA2733" w:rsidRPr="005022B6">
              <w:rPr>
                <w:rFonts w:ascii="Marianne" w:eastAsia="Calibri" w:hAnsi="Marianne" w:cs="Calibri"/>
                <w:sz w:val="19"/>
                <w:szCs w:val="19"/>
              </w:rPr>
              <w:t xml:space="preserve"> et </w:t>
            </w:r>
            <w:r w:rsidR="00EA2733" w:rsidRPr="005022B6">
              <w:rPr>
                <w:rFonts w:ascii="Marianne" w:eastAsia="Calibri" w:hAnsi="Marianne" w:cs="Calibri"/>
                <w:b/>
                <w:sz w:val="19"/>
                <w:szCs w:val="19"/>
              </w:rPr>
              <w:t xml:space="preserve">d’identifier </w:t>
            </w:r>
            <w:r>
              <w:rPr>
                <w:rFonts w:ascii="Marianne" w:eastAsia="Calibri" w:hAnsi="Marianne" w:cs="Calibri"/>
                <w:b/>
                <w:sz w:val="19"/>
                <w:szCs w:val="19"/>
              </w:rPr>
              <w:br/>
            </w:r>
            <w:r w:rsidR="00EA2733" w:rsidRPr="005022B6">
              <w:rPr>
                <w:rFonts w:ascii="Marianne" w:eastAsia="Calibri" w:hAnsi="Marianne" w:cs="Calibri"/>
                <w:b/>
                <w:sz w:val="19"/>
                <w:szCs w:val="19"/>
              </w:rPr>
              <w:t>le maillage territorial</w:t>
            </w:r>
            <w:r w:rsidR="00EA2733" w:rsidRPr="005022B6">
              <w:rPr>
                <w:rFonts w:ascii="Marianne" w:eastAsia="Calibri" w:hAnsi="Marianne" w:cs="Calibri"/>
                <w:sz w:val="19"/>
                <w:szCs w:val="19"/>
              </w:rPr>
              <w:t xml:space="preserve"> dans lequel ils s’inscrivent. </w:t>
            </w:r>
            <w:r w:rsidR="005022B6">
              <w:rPr>
                <w:rFonts w:ascii="Marianne" w:eastAsia="Calibri" w:hAnsi="Marianne" w:cs="Calibri"/>
                <w:sz w:val="19"/>
                <w:szCs w:val="19"/>
              </w:rPr>
              <w:t xml:space="preserve">Un après-midi riche qui a </w:t>
            </w:r>
            <w:r>
              <w:rPr>
                <w:rFonts w:ascii="Marianne" w:eastAsia="Calibri" w:hAnsi="Marianne" w:cs="Calibri"/>
                <w:sz w:val="19"/>
                <w:szCs w:val="19"/>
              </w:rPr>
              <w:t xml:space="preserve">aussi </w:t>
            </w:r>
            <w:r w:rsidR="005022B6">
              <w:rPr>
                <w:rFonts w:ascii="Marianne" w:eastAsia="Calibri" w:hAnsi="Marianne" w:cs="Calibri"/>
                <w:sz w:val="19"/>
                <w:szCs w:val="19"/>
              </w:rPr>
              <w:t xml:space="preserve">permis </w:t>
            </w:r>
            <w:r w:rsidR="00EA2733" w:rsidRPr="005022B6">
              <w:rPr>
                <w:rFonts w:ascii="Marianne" w:eastAsia="Calibri" w:hAnsi="Marianne" w:cs="Calibri"/>
                <w:sz w:val="19"/>
                <w:szCs w:val="19"/>
              </w:rPr>
              <w:t xml:space="preserve">de mesurer la représentativité des différents axes du </w:t>
            </w:r>
            <w:r>
              <w:rPr>
                <w:rFonts w:ascii="Marianne" w:eastAsia="Calibri" w:hAnsi="Marianne" w:cs="Calibri"/>
                <w:sz w:val="19"/>
                <w:szCs w:val="19"/>
              </w:rPr>
              <w:t>p</w:t>
            </w:r>
            <w:r w:rsidR="00EA2733" w:rsidRPr="005022B6">
              <w:rPr>
                <w:rFonts w:ascii="Marianne" w:eastAsia="Calibri" w:hAnsi="Marianne" w:cs="Calibri"/>
                <w:sz w:val="19"/>
                <w:szCs w:val="19"/>
              </w:rPr>
              <w:t xml:space="preserve">lan </w:t>
            </w:r>
            <w:r>
              <w:rPr>
                <w:rFonts w:ascii="Marianne" w:eastAsia="Calibri" w:hAnsi="Marianne" w:cs="Calibri"/>
                <w:sz w:val="19"/>
                <w:szCs w:val="19"/>
              </w:rPr>
              <w:t>a</w:t>
            </w:r>
            <w:r w:rsidR="00EA2733" w:rsidRPr="005022B6">
              <w:rPr>
                <w:rFonts w:ascii="Marianne" w:eastAsia="Calibri" w:hAnsi="Marianne" w:cs="Calibri"/>
                <w:sz w:val="19"/>
                <w:szCs w:val="19"/>
              </w:rPr>
              <w:t xml:space="preserve">ntichute sur les territoires </w:t>
            </w:r>
            <w:r>
              <w:rPr>
                <w:rFonts w:ascii="Marianne" w:eastAsia="Calibri" w:hAnsi="Marianne" w:cs="Calibri"/>
                <w:sz w:val="19"/>
                <w:szCs w:val="19"/>
              </w:rPr>
              <w:br/>
            </w:r>
            <w:r w:rsidR="00EA2733" w:rsidRPr="005022B6">
              <w:rPr>
                <w:rFonts w:ascii="Marianne" w:eastAsia="Calibri" w:hAnsi="Marianne" w:cs="Calibri"/>
                <w:sz w:val="19"/>
                <w:szCs w:val="19"/>
              </w:rPr>
              <w:t xml:space="preserve">et les interactions entre acteurs de terrain. </w:t>
            </w:r>
          </w:p>
          <w:p w14:paraId="3D7022A4" w14:textId="7F650FA1" w:rsidR="00F702F7" w:rsidRPr="00F702F7" w:rsidRDefault="00EA2733" w:rsidP="00EA2733">
            <w:pPr>
              <w:spacing w:before="120" w:after="120" w:line="240" w:lineRule="auto"/>
              <w:rPr>
                <w:rFonts w:ascii="Marianne" w:eastAsia="Calibri" w:hAnsi="Marianne" w:cs="Calibri"/>
                <w:sz w:val="19"/>
                <w:szCs w:val="19"/>
              </w:rPr>
            </w:pPr>
            <w:r w:rsidRPr="00EA2733">
              <w:rPr>
                <w:rFonts w:ascii="Marianne" w:eastAsia="Calibri" w:hAnsi="Marianne" w:cs="Calibri"/>
                <w:sz w:val="19"/>
                <w:szCs w:val="19"/>
              </w:rPr>
              <w:t>L’ARS ARA et le Gérontopôle AURA proposeront divers documents qui feront suite à cette journée</w:t>
            </w:r>
            <w:r>
              <w:rPr>
                <w:rFonts w:ascii="Marianne" w:eastAsia="Calibri" w:hAnsi="Marianne" w:cs="Calibri"/>
                <w:sz w:val="19"/>
                <w:szCs w:val="19"/>
              </w:rPr>
              <w:t>. R</w:t>
            </w:r>
            <w:r w:rsidRPr="00EA2733">
              <w:rPr>
                <w:rFonts w:ascii="Marianne" w:eastAsia="Calibri" w:hAnsi="Marianne" w:cs="Calibri"/>
                <w:sz w:val="19"/>
                <w:szCs w:val="19"/>
              </w:rPr>
              <w:t xml:space="preserve">estez connectés ! </w:t>
            </w:r>
            <w:r w:rsidR="005022B6" w:rsidRPr="00F702F7">
              <w:rPr>
                <w:rFonts w:ascii="Marianne" w:eastAsia="Calibri" w:hAnsi="Marianne" w:cs="Calibri"/>
                <w:sz w:val="19"/>
                <w:szCs w:val="19"/>
              </w:rPr>
              <w:t>En attendant, consultez</w:t>
            </w:r>
            <w:r w:rsidR="008E2B52">
              <w:rPr>
                <w:rFonts w:ascii="Marianne" w:eastAsia="Calibri" w:hAnsi="Marianne" w:cs="Calibri"/>
                <w:sz w:val="19"/>
                <w:szCs w:val="19"/>
              </w:rPr>
              <w:t xml:space="preserve"> </w:t>
            </w:r>
            <w:r w:rsidR="00F702F7" w:rsidRPr="00F702F7">
              <w:rPr>
                <w:rFonts w:ascii="Marianne" w:eastAsia="Calibri" w:hAnsi="Marianne" w:cs="Calibri"/>
                <w:sz w:val="19"/>
                <w:szCs w:val="19"/>
              </w:rPr>
              <w:t>:</w:t>
            </w:r>
          </w:p>
          <w:p w14:paraId="2699138D" w14:textId="59167CDB" w:rsidR="00F702F7" w:rsidRPr="00F702F7" w:rsidRDefault="00F702F7" w:rsidP="00F702F7">
            <w:pPr>
              <w:pStyle w:val="Paragraphedeliste"/>
              <w:numPr>
                <w:ilvl w:val="0"/>
                <w:numId w:val="13"/>
              </w:numPr>
              <w:spacing w:before="120" w:after="120" w:line="240" w:lineRule="auto"/>
              <w:rPr>
                <w:rFonts w:ascii="Marianne" w:eastAsia="Calibri" w:hAnsi="Marianne" w:cs="Calibri"/>
                <w:sz w:val="19"/>
                <w:szCs w:val="19"/>
              </w:rPr>
            </w:pPr>
            <w:r w:rsidRPr="00F702F7">
              <w:rPr>
                <w:rFonts w:ascii="Marianne" w:eastAsia="Calibri" w:hAnsi="Marianne" w:cs="Calibri"/>
                <w:sz w:val="19"/>
                <w:szCs w:val="19"/>
              </w:rPr>
              <w:t xml:space="preserve">Le </w:t>
            </w:r>
            <w:r w:rsidR="008E2B52">
              <w:rPr>
                <w:rFonts w:ascii="Marianne" w:eastAsia="Calibri" w:hAnsi="Marianne" w:cs="Calibri"/>
                <w:sz w:val="19"/>
                <w:szCs w:val="19"/>
              </w:rPr>
              <w:t>m</w:t>
            </w:r>
            <w:r w:rsidRPr="00F702F7">
              <w:rPr>
                <w:rFonts w:ascii="Marianne" w:eastAsia="Calibri" w:hAnsi="Marianne" w:cs="Calibri"/>
                <w:sz w:val="19"/>
                <w:szCs w:val="19"/>
              </w:rPr>
              <w:t xml:space="preserve">émo </w:t>
            </w:r>
            <w:r w:rsidR="008E2B52">
              <w:rPr>
                <w:rFonts w:ascii="Marianne" w:eastAsia="Calibri" w:hAnsi="Marianne" w:cs="Calibri"/>
                <w:sz w:val="19"/>
                <w:szCs w:val="19"/>
              </w:rPr>
              <w:t xml:space="preserve">« Quand et comment traiter l’ostéoporose d’un patient en </w:t>
            </w:r>
            <w:r w:rsidRPr="00F702F7">
              <w:rPr>
                <w:rFonts w:ascii="Marianne" w:eastAsia="Calibri" w:hAnsi="Marianne" w:cs="Calibri"/>
                <w:sz w:val="19"/>
                <w:szCs w:val="19"/>
              </w:rPr>
              <w:t>EHPAD</w:t>
            </w:r>
            <w:r w:rsidR="008E2B52">
              <w:rPr>
                <w:rFonts w:ascii="Marianne" w:eastAsia="Calibri" w:hAnsi="Marianne" w:cs="Calibri"/>
                <w:sz w:val="19"/>
                <w:szCs w:val="19"/>
              </w:rPr>
              <w:t> ? »</w:t>
            </w:r>
          </w:p>
          <w:p w14:paraId="7684157E" w14:textId="1BFD6A54" w:rsidR="00F702F7" w:rsidRPr="00F702F7" w:rsidRDefault="00F702F7" w:rsidP="00F702F7">
            <w:pPr>
              <w:pStyle w:val="Paragraphedeliste"/>
              <w:numPr>
                <w:ilvl w:val="0"/>
                <w:numId w:val="13"/>
              </w:numPr>
              <w:spacing w:before="120" w:after="120" w:line="240" w:lineRule="auto"/>
              <w:rPr>
                <w:rFonts w:ascii="Marianne" w:eastAsia="Calibri" w:hAnsi="Marianne" w:cs="Calibri"/>
                <w:sz w:val="19"/>
                <w:szCs w:val="19"/>
              </w:rPr>
            </w:pPr>
            <w:r w:rsidRPr="00F702F7">
              <w:rPr>
                <w:rFonts w:ascii="Marianne" w:eastAsia="Calibri" w:hAnsi="Marianne" w:cs="Calibri"/>
                <w:sz w:val="19"/>
                <w:szCs w:val="19"/>
              </w:rPr>
              <w:t xml:space="preserve">Le </w:t>
            </w:r>
            <w:r w:rsidR="008E2B52">
              <w:rPr>
                <w:rFonts w:ascii="Marianne" w:eastAsia="Calibri" w:hAnsi="Marianne" w:cs="Calibri"/>
                <w:sz w:val="19"/>
                <w:szCs w:val="19"/>
              </w:rPr>
              <w:t>p</w:t>
            </w:r>
            <w:r w:rsidRPr="00F702F7">
              <w:rPr>
                <w:rFonts w:ascii="Marianne" w:eastAsia="Calibri" w:hAnsi="Marianne" w:cs="Calibri"/>
                <w:sz w:val="19"/>
                <w:szCs w:val="19"/>
              </w:rPr>
              <w:t xml:space="preserve">oster </w:t>
            </w:r>
            <w:r w:rsidR="008E2B52">
              <w:rPr>
                <w:rFonts w:ascii="Marianne" w:eastAsia="Calibri" w:hAnsi="Marianne" w:cs="Calibri"/>
                <w:sz w:val="19"/>
                <w:szCs w:val="19"/>
              </w:rPr>
              <w:t>du groupe de travail prévention de la i</w:t>
            </w:r>
            <w:r w:rsidRPr="00F702F7">
              <w:rPr>
                <w:rFonts w:ascii="Marianne" w:eastAsia="Calibri" w:hAnsi="Marianne" w:cs="Calibri"/>
                <w:sz w:val="19"/>
                <w:szCs w:val="19"/>
              </w:rPr>
              <w:t>atrogénie</w:t>
            </w:r>
          </w:p>
          <w:p w14:paraId="7B9E37B2" w14:textId="77777777" w:rsidR="002D4F9C" w:rsidRDefault="00F702F7" w:rsidP="00836922">
            <w:pPr>
              <w:pStyle w:val="Paragraphedeliste"/>
              <w:numPr>
                <w:ilvl w:val="0"/>
                <w:numId w:val="13"/>
              </w:numPr>
              <w:spacing w:before="120" w:after="120" w:line="240" w:lineRule="auto"/>
              <w:rPr>
                <w:rFonts w:ascii="Marianne" w:eastAsia="Calibri" w:hAnsi="Marianne" w:cs="Calibri"/>
                <w:sz w:val="19"/>
                <w:szCs w:val="19"/>
              </w:rPr>
            </w:pPr>
            <w:r w:rsidRPr="00F702F7">
              <w:rPr>
                <w:rFonts w:ascii="Marianne" w:eastAsia="Calibri" w:hAnsi="Marianne" w:cs="Calibri"/>
                <w:sz w:val="19"/>
                <w:szCs w:val="19"/>
              </w:rPr>
              <w:t xml:space="preserve">La présentation diffusée lors de l’événement </w:t>
            </w:r>
          </w:p>
          <w:p w14:paraId="072F295A" w14:textId="05C38084" w:rsidR="00836922" w:rsidRPr="008E2B52" w:rsidRDefault="002D4F9C" w:rsidP="00836922">
            <w:pPr>
              <w:pStyle w:val="Paragraphedeliste"/>
              <w:numPr>
                <w:ilvl w:val="0"/>
                <w:numId w:val="13"/>
              </w:numPr>
              <w:spacing w:before="120" w:after="120" w:line="240" w:lineRule="auto"/>
              <w:rPr>
                <w:rFonts w:ascii="Marianne" w:eastAsia="Calibri" w:hAnsi="Marianne" w:cs="Calibri"/>
                <w:sz w:val="19"/>
                <w:szCs w:val="19"/>
              </w:rPr>
            </w:pPr>
            <w:r>
              <w:rPr>
                <w:rFonts w:ascii="Marianne" w:eastAsia="Calibri" w:hAnsi="Marianne" w:cs="Calibri"/>
                <w:sz w:val="19"/>
                <w:szCs w:val="19"/>
              </w:rPr>
              <w:t>Les actes</w:t>
            </w:r>
            <w:r w:rsidR="00F702F7" w:rsidRPr="00F702F7">
              <w:rPr>
                <w:rFonts w:ascii="Marianne" w:eastAsia="Calibri" w:hAnsi="Marianne" w:cs="Calibri"/>
                <w:sz w:val="19"/>
                <w:szCs w:val="19"/>
              </w:rPr>
              <w:br/>
            </w:r>
            <w:r w:rsidR="00F702F7" w:rsidRPr="00B535B7">
              <w:rPr>
                <w:rFonts w:ascii="Marianne" w:eastAsia="Calibri" w:hAnsi="Marianne" w:cs="Calibri"/>
                <w:b/>
                <w:bCs/>
                <w:sz w:val="19"/>
                <w:szCs w:val="19"/>
              </w:rPr>
              <w:t xml:space="preserve">sur le site internet du </w:t>
            </w:r>
            <w:hyperlink r:id="rId8" w:history="1">
              <w:r w:rsidR="00F702F7" w:rsidRPr="00B535B7">
                <w:rPr>
                  <w:rStyle w:val="Lienhypertexte"/>
                  <w:rFonts w:ascii="Marianne" w:eastAsia="Calibri" w:hAnsi="Marianne" w:cs="Calibri"/>
                  <w:b/>
                  <w:bCs/>
                  <w:sz w:val="19"/>
                  <w:szCs w:val="19"/>
                </w:rPr>
                <w:t>Gérontopôle AURA</w:t>
              </w:r>
            </w:hyperlink>
            <w:r w:rsidR="00F702F7" w:rsidRPr="00B535B7">
              <w:rPr>
                <w:rFonts w:ascii="Marianne" w:eastAsia="Calibri" w:hAnsi="Marianne" w:cs="Calibri"/>
                <w:b/>
                <w:bCs/>
                <w:sz w:val="19"/>
                <w:szCs w:val="19"/>
              </w:rPr>
              <w:t xml:space="preserve"> et celui de </w:t>
            </w:r>
            <w:hyperlink r:id="rId9" w:history="1">
              <w:r w:rsidR="00F702F7" w:rsidRPr="00B535B7">
                <w:rPr>
                  <w:rStyle w:val="Lienhypertexte"/>
                  <w:rFonts w:ascii="Marianne" w:eastAsia="Calibri" w:hAnsi="Marianne" w:cs="Calibri"/>
                  <w:b/>
                  <w:bCs/>
                  <w:sz w:val="19"/>
                  <w:szCs w:val="19"/>
                </w:rPr>
                <w:t>l’ARS Auvergne-Rhône-Alpes</w:t>
              </w:r>
            </w:hyperlink>
            <w:r w:rsidR="00EA2733" w:rsidRPr="00B535B7">
              <w:rPr>
                <w:rFonts w:ascii="Marianne" w:eastAsia="Calibri" w:hAnsi="Marianne" w:cs="Calibri"/>
                <w:b/>
                <w:bCs/>
                <w:sz w:val="19"/>
                <w:szCs w:val="19"/>
              </w:rPr>
              <w:t xml:space="preserve"> </w:t>
            </w:r>
          </w:p>
          <w:p w14:paraId="32FA9158" w14:textId="77777777" w:rsidR="003902FF" w:rsidRDefault="003902FF" w:rsidP="009322EA">
            <w:pPr>
              <w:spacing w:before="120" w:after="60" w:line="240" w:lineRule="auto"/>
              <w:rPr>
                <w:rFonts w:ascii="Marianne" w:eastAsia="Calibri" w:hAnsi="Marianne" w:cs="Calibri"/>
                <w:b/>
                <w:color w:val="FFFFFF"/>
                <w:sz w:val="20"/>
                <w:szCs w:val="20"/>
                <w:shd w:val="clear" w:color="auto" w:fill="000091"/>
              </w:rPr>
            </w:pPr>
          </w:p>
          <w:p w14:paraId="4FEF0688" w14:textId="77777777" w:rsidR="008E2B52" w:rsidRDefault="008E2B52" w:rsidP="009322EA">
            <w:pPr>
              <w:spacing w:before="120" w:after="60" w:line="240" w:lineRule="auto"/>
              <w:rPr>
                <w:rFonts w:ascii="Marianne" w:eastAsia="Calibri" w:hAnsi="Marianne" w:cs="Calibri"/>
                <w:b/>
                <w:color w:val="FFFFFF"/>
                <w:sz w:val="20"/>
                <w:szCs w:val="20"/>
                <w:shd w:val="clear" w:color="auto" w:fill="000091"/>
              </w:rPr>
            </w:pPr>
          </w:p>
          <w:p w14:paraId="17359C62" w14:textId="77777777" w:rsidR="008E2B52" w:rsidRDefault="008E2B52" w:rsidP="009322EA">
            <w:pPr>
              <w:spacing w:before="120" w:after="60" w:line="240" w:lineRule="auto"/>
              <w:rPr>
                <w:rFonts w:ascii="Marianne" w:eastAsia="Calibri" w:hAnsi="Marianne" w:cs="Calibri"/>
                <w:b/>
                <w:color w:val="FFFFFF"/>
                <w:sz w:val="20"/>
                <w:szCs w:val="20"/>
                <w:shd w:val="clear" w:color="auto" w:fill="000091"/>
              </w:rPr>
            </w:pPr>
          </w:p>
          <w:p w14:paraId="5FDF7455" w14:textId="52CA3907" w:rsidR="005022B6" w:rsidRDefault="00EA2733" w:rsidP="009322EA">
            <w:pPr>
              <w:spacing w:before="120" w:after="60" w:line="240" w:lineRule="auto"/>
              <w:rPr>
                <w:rFonts w:ascii="Marianne" w:eastAsia="Calibri" w:hAnsi="Marianne" w:cs="Calibri"/>
                <w:b/>
                <w:color w:val="FFFFFF"/>
                <w:sz w:val="20"/>
                <w:szCs w:val="20"/>
                <w:shd w:val="clear" w:color="auto" w:fill="000091"/>
              </w:rPr>
            </w:pPr>
            <w:r>
              <w:rPr>
                <w:rFonts w:ascii="Marianne" w:eastAsia="Calibri" w:hAnsi="Marianne" w:cs="Calibri"/>
                <w:b/>
                <w:color w:val="FFFFFF"/>
                <w:sz w:val="20"/>
                <w:szCs w:val="20"/>
                <w:shd w:val="clear" w:color="auto" w:fill="000091"/>
              </w:rPr>
              <w:lastRenderedPageBreak/>
              <w:t xml:space="preserve">8 CONSEILS POUR RÉUSSIR UNE ACTION DE PRÉVENTION DES CHUTES </w:t>
            </w:r>
          </w:p>
          <w:p w14:paraId="628EC85C" w14:textId="103D6C72" w:rsidR="00836922" w:rsidRDefault="005022B6" w:rsidP="009322EA">
            <w:pPr>
              <w:spacing w:after="120" w:line="240" w:lineRule="auto"/>
              <w:rPr>
                <w:rFonts w:ascii="Marianne" w:eastAsia="Calibri" w:hAnsi="Marianne" w:cs="Calibri"/>
                <w:b/>
                <w:color w:val="FFFFFF"/>
                <w:sz w:val="20"/>
                <w:szCs w:val="20"/>
                <w:shd w:val="clear" w:color="auto" w:fill="000091"/>
              </w:rPr>
            </w:pPr>
            <w:r w:rsidRPr="005022B6">
              <w:rPr>
                <w:rFonts w:ascii="Marianne" w:eastAsia="Calibri" w:hAnsi="Marianne" w:cs="Calibri"/>
                <w:color w:val="000091" w:themeColor="text2"/>
                <w:sz w:val="20"/>
                <w:szCs w:val="20"/>
              </w:rPr>
              <w:t>Rapport de l’</w:t>
            </w:r>
            <w:r>
              <w:rPr>
                <w:rFonts w:ascii="Marianne" w:eastAsia="Calibri" w:hAnsi="Marianne" w:cs="Calibri"/>
                <w:color w:val="000091" w:themeColor="text2"/>
                <w:sz w:val="20"/>
                <w:szCs w:val="20"/>
              </w:rPr>
              <w:t>U</w:t>
            </w:r>
            <w:r w:rsidRPr="005022B6">
              <w:rPr>
                <w:rFonts w:ascii="Marianne" w:eastAsia="Calibri" w:hAnsi="Marianne" w:cs="Calibri"/>
                <w:color w:val="000091" w:themeColor="text2"/>
                <w:sz w:val="20"/>
                <w:szCs w:val="20"/>
              </w:rPr>
              <w:t xml:space="preserve">nion des </w:t>
            </w:r>
            <w:r>
              <w:rPr>
                <w:rFonts w:ascii="Marianne" w:eastAsia="Calibri" w:hAnsi="Marianne" w:cs="Calibri"/>
                <w:color w:val="000091" w:themeColor="text2"/>
                <w:sz w:val="20"/>
                <w:szCs w:val="20"/>
              </w:rPr>
              <w:t>G</w:t>
            </w:r>
            <w:r w:rsidRPr="005022B6">
              <w:rPr>
                <w:rFonts w:ascii="Marianne" w:eastAsia="Calibri" w:hAnsi="Marianne" w:cs="Calibri"/>
                <w:color w:val="000091" w:themeColor="text2"/>
                <w:sz w:val="20"/>
                <w:szCs w:val="20"/>
              </w:rPr>
              <w:t>érontop</w:t>
            </w:r>
            <w:r>
              <w:rPr>
                <w:rFonts w:ascii="Marianne" w:eastAsia="Calibri" w:hAnsi="Marianne" w:cs="Calibri"/>
                <w:color w:val="000091" w:themeColor="text2"/>
                <w:sz w:val="20"/>
                <w:szCs w:val="20"/>
              </w:rPr>
              <w:t>ô</w:t>
            </w:r>
            <w:r w:rsidRPr="005022B6">
              <w:rPr>
                <w:rFonts w:ascii="Marianne" w:eastAsia="Calibri" w:hAnsi="Marianne" w:cs="Calibri"/>
                <w:color w:val="000091" w:themeColor="text2"/>
                <w:sz w:val="20"/>
                <w:szCs w:val="20"/>
              </w:rPr>
              <w:t>le</w:t>
            </w:r>
            <w:r w:rsidR="009322EA">
              <w:rPr>
                <w:rFonts w:ascii="Marianne" w:eastAsia="Calibri" w:hAnsi="Marianne" w:cs="Calibri"/>
                <w:color w:val="000091" w:themeColor="text2"/>
                <w:sz w:val="20"/>
                <w:szCs w:val="20"/>
              </w:rPr>
              <w:t>s</w:t>
            </w:r>
            <w:r w:rsidRPr="005022B6">
              <w:rPr>
                <w:rFonts w:ascii="Marianne" w:eastAsia="Calibri" w:hAnsi="Marianne" w:cs="Calibri"/>
                <w:color w:val="000091" w:themeColor="text2"/>
                <w:sz w:val="20"/>
                <w:szCs w:val="20"/>
              </w:rPr>
              <w:t xml:space="preserve"> de </w:t>
            </w:r>
            <w:r>
              <w:rPr>
                <w:rFonts w:ascii="Marianne" w:eastAsia="Calibri" w:hAnsi="Marianne" w:cs="Calibri"/>
                <w:color w:val="000091" w:themeColor="text2"/>
                <w:sz w:val="20"/>
                <w:szCs w:val="20"/>
              </w:rPr>
              <w:t>F</w:t>
            </w:r>
            <w:r w:rsidRPr="005022B6">
              <w:rPr>
                <w:rFonts w:ascii="Marianne" w:eastAsia="Calibri" w:hAnsi="Marianne" w:cs="Calibri"/>
                <w:color w:val="000091" w:themeColor="text2"/>
                <w:sz w:val="20"/>
                <w:szCs w:val="20"/>
              </w:rPr>
              <w:t>rance</w:t>
            </w:r>
            <w:r w:rsidR="00EA2733" w:rsidRPr="005022B6">
              <w:rPr>
                <w:rFonts w:ascii="Marianne" w:eastAsia="Calibri" w:hAnsi="Marianne" w:cs="Calibri"/>
                <w:color w:val="000091" w:themeColor="text2"/>
                <w:sz w:val="20"/>
                <w:szCs w:val="20"/>
              </w:rPr>
              <w:t xml:space="preserve"> </w:t>
            </w:r>
            <w:r w:rsidRPr="005022B6">
              <w:rPr>
                <w:rFonts w:ascii="Marianne" w:eastAsia="Calibri" w:hAnsi="Marianne" w:cs="Calibri"/>
                <w:color w:val="000091" w:themeColor="text2"/>
                <w:sz w:val="20"/>
                <w:szCs w:val="20"/>
              </w:rPr>
              <w:t>(UGF)</w:t>
            </w:r>
          </w:p>
          <w:p w14:paraId="177C0F1C" w14:textId="51AF56C0" w:rsidR="00EA2733" w:rsidRDefault="00EA2733" w:rsidP="00836922">
            <w:pPr>
              <w:spacing w:before="120" w:after="120" w:line="240" w:lineRule="auto"/>
              <w:rPr>
                <w:rFonts w:ascii="Marianne" w:eastAsia="Calibri" w:hAnsi="Marianne" w:cs="Calibri"/>
                <w:sz w:val="19"/>
                <w:szCs w:val="19"/>
              </w:rPr>
            </w:pPr>
            <w:r w:rsidRPr="009322EA">
              <w:rPr>
                <w:rFonts w:ascii="Marianne" w:eastAsia="Calibri" w:hAnsi="Marianne" w:cs="Calibri"/>
                <w:sz w:val="19"/>
                <w:szCs w:val="19"/>
              </w:rPr>
              <w:t>L’UGF a réalisé</w:t>
            </w:r>
            <w:r w:rsidRPr="00EA2733">
              <w:rPr>
                <w:rFonts w:ascii="Marianne" w:eastAsia="Calibri" w:hAnsi="Marianne" w:cs="Calibri"/>
                <w:sz w:val="19"/>
                <w:szCs w:val="19"/>
              </w:rPr>
              <w:t xml:space="preserve"> pour la </w:t>
            </w:r>
            <w:r w:rsidR="00B0441E" w:rsidRPr="00EA2733">
              <w:rPr>
                <w:rFonts w:ascii="Marianne" w:eastAsia="Calibri" w:hAnsi="Marianne" w:cs="Calibri"/>
                <w:sz w:val="19"/>
                <w:szCs w:val="19"/>
              </w:rPr>
              <w:t>Caisse nationale de solidarité pour l’autonomie (CNSA)</w:t>
            </w:r>
            <w:r w:rsidRPr="00EA2733">
              <w:rPr>
                <w:rFonts w:ascii="Marianne" w:eastAsia="Calibri" w:hAnsi="Marianne" w:cs="Calibri"/>
                <w:sz w:val="19"/>
                <w:szCs w:val="19"/>
              </w:rPr>
              <w:t xml:space="preserve">, et en appui au centre de ressources et de preuves dédié à la prévention de la perte d’autonomie, un état des lieux des connaissances scientifiques sur la </w:t>
            </w:r>
            <w:r w:rsidR="00B0441E" w:rsidRPr="00B0441E">
              <w:rPr>
                <w:rFonts w:ascii="Marianne" w:eastAsia="Calibri" w:hAnsi="Marianne" w:cs="Calibri"/>
                <w:sz w:val="19"/>
                <w:szCs w:val="19"/>
              </w:rPr>
              <w:t>mise en œuvre de sessions d’activité physique visant en particulier à prévenir le risque de chute.</w:t>
            </w:r>
          </w:p>
          <w:p w14:paraId="64E5F4ED" w14:textId="6CB8C287" w:rsidR="00836922" w:rsidRDefault="00EA2733" w:rsidP="00836922">
            <w:pPr>
              <w:spacing w:before="120" w:after="120" w:line="240" w:lineRule="auto"/>
              <w:rPr>
                <w:rFonts w:ascii="Marianne" w:eastAsia="Calibri" w:hAnsi="Marianne" w:cs="Calibri"/>
                <w:sz w:val="19"/>
                <w:szCs w:val="19"/>
              </w:rPr>
            </w:pPr>
            <w:r w:rsidRPr="00EA2733">
              <w:rPr>
                <w:rFonts w:ascii="Marianne" w:eastAsia="Calibri" w:hAnsi="Marianne" w:cs="Calibri"/>
                <w:sz w:val="19"/>
                <w:szCs w:val="19"/>
              </w:rPr>
              <w:t xml:space="preserve">Le document </w:t>
            </w:r>
            <w:r w:rsidR="00B0441E">
              <w:rPr>
                <w:rFonts w:ascii="Marianne" w:eastAsia="Calibri" w:hAnsi="Marianne" w:cs="Calibri"/>
                <w:sz w:val="19"/>
                <w:szCs w:val="19"/>
              </w:rPr>
              <w:t>présente</w:t>
            </w:r>
            <w:r w:rsidRPr="00EA2733">
              <w:rPr>
                <w:rFonts w:ascii="Marianne" w:eastAsia="Calibri" w:hAnsi="Marianne" w:cs="Calibri"/>
                <w:sz w:val="19"/>
                <w:szCs w:val="19"/>
              </w:rPr>
              <w:t xml:space="preserve"> </w:t>
            </w:r>
            <w:r w:rsidRPr="009322EA">
              <w:rPr>
                <w:rFonts w:ascii="Marianne" w:eastAsia="Calibri" w:hAnsi="Marianne" w:cs="Calibri"/>
                <w:b/>
                <w:bCs/>
                <w:sz w:val="19"/>
                <w:szCs w:val="19"/>
              </w:rPr>
              <w:t>8 conseils pour réussir une action de prévention des chutes par l’activité physique</w:t>
            </w:r>
            <w:r w:rsidR="00B0441E">
              <w:rPr>
                <w:rFonts w:ascii="Marianne" w:eastAsia="Calibri" w:hAnsi="Marianne" w:cs="Calibri"/>
                <w:b/>
                <w:bCs/>
                <w:sz w:val="19"/>
                <w:szCs w:val="19"/>
              </w:rPr>
              <w:t xml:space="preserve"> à destination des personnes de plus de 60 ans. </w:t>
            </w:r>
            <w:hyperlink r:id="rId10" w:history="1">
              <w:r w:rsidRPr="009322EA">
                <w:rPr>
                  <w:rStyle w:val="Lienhypertexte"/>
                  <w:rFonts w:ascii="Marianne" w:eastAsia="Calibri" w:hAnsi="Marianne" w:cs="Calibri"/>
                  <w:sz w:val="19"/>
                  <w:szCs w:val="19"/>
                </w:rPr>
                <w:t xml:space="preserve">Consultez-le dès maintenant en cliquant </w:t>
              </w:r>
              <w:r w:rsidR="009322EA" w:rsidRPr="009322EA">
                <w:rPr>
                  <w:rStyle w:val="Lienhypertexte"/>
                  <w:rFonts w:ascii="Marianne" w:eastAsia="Calibri" w:hAnsi="Marianne" w:cs="Calibri"/>
                  <w:sz w:val="19"/>
                  <w:szCs w:val="19"/>
                </w:rPr>
                <w:t>ici</w:t>
              </w:r>
            </w:hyperlink>
          </w:p>
          <w:p w14:paraId="0DAA1A74" w14:textId="4B190229" w:rsidR="00EA2733" w:rsidRDefault="00B0441E" w:rsidP="00EA2733">
            <w:pPr>
              <w:spacing w:before="360" w:after="120" w:line="240" w:lineRule="auto"/>
              <w:rPr>
                <w:rFonts w:ascii="Marianne" w:eastAsia="Calibri" w:hAnsi="Marianne" w:cs="Calibri"/>
                <w:b/>
                <w:color w:val="FFFFFF"/>
                <w:sz w:val="20"/>
                <w:szCs w:val="20"/>
                <w:u w:val="single"/>
                <w:shd w:val="clear" w:color="auto" w:fill="000091"/>
              </w:rPr>
            </w:pPr>
            <w:r>
              <w:rPr>
                <w:rFonts w:ascii="Marianne" w:eastAsia="Calibri" w:hAnsi="Marianne" w:cs="Calibri"/>
                <w:b/>
                <w:color w:val="FFFFFF"/>
                <w:sz w:val="20"/>
                <w:szCs w:val="20"/>
                <w:u w:val="single"/>
                <w:shd w:val="clear" w:color="auto" w:fill="000091"/>
              </w:rPr>
              <w:t>ÉVALUEZ L’IMPACT DE</w:t>
            </w:r>
            <w:r w:rsidR="00EA2733" w:rsidRPr="00EA2733">
              <w:rPr>
                <w:rFonts w:ascii="Marianne" w:eastAsia="Calibri" w:hAnsi="Marianne" w:cs="Calibri"/>
                <w:b/>
                <w:color w:val="FFFFFF"/>
                <w:sz w:val="20"/>
                <w:szCs w:val="20"/>
                <w:u w:val="single"/>
                <w:shd w:val="clear" w:color="auto" w:fill="000091"/>
              </w:rPr>
              <w:t xml:space="preserve"> VOS ACTIONS DE PR</w:t>
            </w:r>
            <w:r w:rsidR="00EA2733">
              <w:rPr>
                <w:rFonts w:ascii="Marianne" w:eastAsia="Calibri" w:hAnsi="Marianne" w:cs="Calibri"/>
                <w:b/>
                <w:color w:val="FFFFFF"/>
                <w:sz w:val="20"/>
                <w:szCs w:val="20"/>
                <w:shd w:val="clear" w:color="auto" w:fill="000091"/>
              </w:rPr>
              <w:t>É</w:t>
            </w:r>
            <w:r w:rsidR="00EA2733" w:rsidRPr="00EA2733">
              <w:rPr>
                <w:rFonts w:ascii="Marianne" w:eastAsia="Calibri" w:hAnsi="Marianne" w:cs="Calibri"/>
                <w:b/>
                <w:color w:val="FFFFFF"/>
                <w:sz w:val="20"/>
                <w:szCs w:val="20"/>
                <w:u w:val="single"/>
                <w:shd w:val="clear" w:color="auto" w:fill="000091"/>
              </w:rPr>
              <w:t>VENTION DE LA PERTE D’AUTONOMIE</w:t>
            </w:r>
          </w:p>
          <w:p w14:paraId="5568AAF5" w14:textId="410A076C" w:rsidR="00EA2733" w:rsidRPr="00DB4404" w:rsidRDefault="00EA2733" w:rsidP="00EA2733">
            <w:pPr>
              <w:spacing w:before="120" w:after="120" w:line="240" w:lineRule="auto"/>
              <w:rPr>
                <w:rFonts w:ascii="Marianne" w:eastAsia="Calibri" w:hAnsi="Marianne" w:cs="Calibri"/>
                <w:b/>
                <w:bCs/>
                <w:sz w:val="19"/>
                <w:szCs w:val="19"/>
              </w:rPr>
            </w:pPr>
            <w:r w:rsidRPr="00EA2733">
              <w:rPr>
                <w:rFonts w:ascii="Marianne" w:eastAsia="Calibri" w:hAnsi="Marianne" w:cs="Calibri"/>
                <w:sz w:val="19"/>
                <w:szCs w:val="19"/>
              </w:rPr>
              <w:t xml:space="preserve">La </w:t>
            </w:r>
            <w:r w:rsidR="00B0441E">
              <w:rPr>
                <w:rFonts w:ascii="Marianne" w:eastAsia="Calibri" w:hAnsi="Marianne" w:cs="Calibri"/>
                <w:sz w:val="19"/>
                <w:szCs w:val="19"/>
              </w:rPr>
              <w:t>CNSA</w:t>
            </w:r>
            <w:r w:rsidRPr="00EA2733">
              <w:rPr>
                <w:rFonts w:ascii="Marianne" w:eastAsia="Calibri" w:hAnsi="Marianne" w:cs="Calibri"/>
                <w:sz w:val="19"/>
                <w:szCs w:val="19"/>
              </w:rPr>
              <w:t xml:space="preserve">, via son Centre de ressources et de preuves (CRP), </w:t>
            </w:r>
            <w:r w:rsidR="00DB4404">
              <w:rPr>
                <w:rFonts w:ascii="Marianne" w:eastAsia="Calibri" w:hAnsi="Marianne" w:cs="Calibri"/>
                <w:sz w:val="19"/>
                <w:szCs w:val="19"/>
              </w:rPr>
              <w:t>propose</w:t>
            </w:r>
            <w:r w:rsidRPr="00EA2733">
              <w:rPr>
                <w:rFonts w:ascii="Marianne" w:eastAsia="Calibri" w:hAnsi="Marianne" w:cs="Calibri"/>
                <w:sz w:val="19"/>
                <w:szCs w:val="19"/>
              </w:rPr>
              <w:t xml:space="preserve"> des outils concrets pour accompagner les porteurs de projets dans </w:t>
            </w:r>
            <w:r w:rsidRPr="00DB4404">
              <w:rPr>
                <w:rFonts w:ascii="Marianne" w:eastAsia="Calibri" w:hAnsi="Marianne" w:cs="Calibri"/>
                <w:b/>
                <w:bCs/>
                <w:sz w:val="19"/>
                <w:szCs w:val="19"/>
              </w:rPr>
              <w:t>l’évaluation de l’impact</w:t>
            </w:r>
            <w:r w:rsidRPr="00EA2733">
              <w:rPr>
                <w:rFonts w:ascii="Marianne" w:eastAsia="Calibri" w:hAnsi="Marianne" w:cs="Calibri"/>
                <w:sz w:val="19"/>
                <w:szCs w:val="19"/>
              </w:rPr>
              <w:t xml:space="preserve"> </w:t>
            </w:r>
            <w:r w:rsidRPr="00DB4404">
              <w:rPr>
                <w:rFonts w:ascii="Marianne" w:eastAsia="Calibri" w:hAnsi="Marianne" w:cs="Calibri"/>
                <w:b/>
                <w:bCs/>
                <w:sz w:val="19"/>
                <w:szCs w:val="19"/>
              </w:rPr>
              <w:t>de leurs actions de prévention.</w:t>
            </w:r>
          </w:p>
          <w:p w14:paraId="78DCA27C" w14:textId="1F39619E" w:rsidR="00BF39CC" w:rsidRDefault="00BF39CC" w:rsidP="00EA2733">
            <w:pPr>
              <w:spacing w:before="120" w:after="120" w:line="240" w:lineRule="auto"/>
              <w:rPr>
                <w:rFonts w:ascii="Marianne" w:eastAsia="Calibri" w:hAnsi="Marianne" w:cs="Calibri"/>
                <w:sz w:val="19"/>
                <w:szCs w:val="19"/>
              </w:rPr>
            </w:pPr>
            <w:r>
              <w:rPr>
                <w:rFonts w:ascii="Marianne" w:eastAsia="Calibri" w:hAnsi="Marianne" w:cs="Calibri"/>
                <w:sz w:val="19"/>
                <w:szCs w:val="19"/>
              </w:rPr>
              <w:t>À télécharger :</w:t>
            </w:r>
          </w:p>
          <w:p w14:paraId="7BF70933" w14:textId="77777777" w:rsidR="00BF39CC" w:rsidRDefault="002D4F9C" w:rsidP="00BF39CC">
            <w:pPr>
              <w:pStyle w:val="Paragraphedeliste"/>
              <w:numPr>
                <w:ilvl w:val="0"/>
                <w:numId w:val="14"/>
              </w:numPr>
              <w:spacing w:before="120" w:after="120" w:line="240" w:lineRule="auto"/>
              <w:rPr>
                <w:rFonts w:ascii="Marianne" w:eastAsia="Calibri" w:hAnsi="Marianne" w:cs="Calibri"/>
                <w:sz w:val="19"/>
                <w:szCs w:val="19"/>
              </w:rPr>
            </w:pPr>
            <w:hyperlink r:id="rId11" w:history="1">
              <w:r w:rsidR="00EA2733" w:rsidRPr="00BF39CC">
                <w:rPr>
                  <w:rStyle w:val="Lienhypertexte"/>
                  <w:rFonts w:ascii="Marianne" w:eastAsia="Calibri" w:hAnsi="Marianne" w:cs="Calibri"/>
                  <w:sz w:val="19"/>
                  <w:szCs w:val="19"/>
                </w:rPr>
                <w:t>Le kit</w:t>
              </w:r>
            </w:hyperlink>
            <w:r w:rsidR="00EA2733" w:rsidRPr="00BF39CC">
              <w:rPr>
                <w:rFonts w:ascii="Marianne" w:eastAsia="Calibri" w:hAnsi="Marianne" w:cs="Calibri"/>
                <w:sz w:val="19"/>
                <w:szCs w:val="19"/>
              </w:rPr>
              <w:t xml:space="preserve"> offr</w:t>
            </w:r>
            <w:r w:rsidR="00BF39CC">
              <w:rPr>
                <w:rFonts w:ascii="Marianne" w:eastAsia="Calibri" w:hAnsi="Marianne" w:cs="Calibri"/>
                <w:sz w:val="19"/>
                <w:szCs w:val="19"/>
              </w:rPr>
              <w:t xml:space="preserve">ant </w:t>
            </w:r>
            <w:r w:rsidR="00EA2733" w:rsidRPr="00BF39CC">
              <w:rPr>
                <w:rFonts w:ascii="Marianne" w:eastAsia="Calibri" w:hAnsi="Marianne" w:cs="Calibri"/>
                <w:sz w:val="19"/>
                <w:szCs w:val="19"/>
              </w:rPr>
              <w:t xml:space="preserve">une méthode simple et accessible pour </w:t>
            </w:r>
            <w:r w:rsidR="00EA2733" w:rsidRPr="006B4A64">
              <w:rPr>
                <w:rFonts w:ascii="Marianne" w:eastAsia="Calibri" w:hAnsi="Marianne" w:cs="Calibri"/>
                <w:b/>
                <w:bCs/>
                <w:sz w:val="19"/>
                <w:szCs w:val="19"/>
              </w:rPr>
              <w:t>mener une évaluation</w:t>
            </w:r>
            <w:r w:rsidR="00EA2733" w:rsidRPr="00BF39CC">
              <w:rPr>
                <w:rFonts w:ascii="Marianne" w:eastAsia="Calibri" w:hAnsi="Marianne" w:cs="Calibri"/>
                <w:sz w:val="19"/>
                <w:szCs w:val="19"/>
              </w:rPr>
              <w:t xml:space="preserve"> de premier niveau. </w:t>
            </w:r>
          </w:p>
          <w:p w14:paraId="546D580E" w14:textId="5E29045B" w:rsidR="00EA2733" w:rsidRPr="00EA2733" w:rsidRDefault="002D4F9C" w:rsidP="008E2B52">
            <w:pPr>
              <w:pStyle w:val="Paragraphedeliste"/>
              <w:numPr>
                <w:ilvl w:val="0"/>
                <w:numId w:val="14"/>
              </w:numPr>
              <w:spacing w:before="120" w:after="0" w:line="240" w:lineRule="auto"/>
              <w:rPr>
                <w:rFonts w:ascii="Marianne" w:eastAsia="Calibri" w:hAnsi="Marianne" w:cs="Calibri"/>
                <w:sz w:val="19"/>
                <w:szCs w:val="19"/>
              </w:rPr>
            </w:pPr>
            <w:hyperlink r:id="rId12" w:history="1">
              <w:r w:rsidR="00BF39CC" w:rsidRPr="006B4A64">
                <w:rPr>
                  <w:rStyle w:val="Lienhypertexte"/>
                  <w:rFonts w:ascii="Marianne" w:eastAsia="Calibri" w:hAnsi="Marianne" w:cs="Calibri"/>
                  <w:sz w:val="19"/>
                  <w:szCs w:val="19"/>
                </w:rPr>
                <w:t>L</w:t>
              </w:r>
              <w:r w:rsidR="00EA2733" w:rsidRPr="006B4A64">
                <w:rPr>
                  <w:rStyle w:val="Lienhypertexte"/>
                  <w:rFonts w:ascii="Marianne" w:eastAsia="Calibri" w:hAnsi="Marianne" w:cs="Calibri"/>
                  <w:sz w:val="19"/>
                  <w:szCs w:val="19"/>
                </w:rPr>
                <w:t xml:space="preserve">e document </w:t>
              </w:r>
              <w:r w:rsidR="006B4A64" w:rsidRPr="006B4A64">
                <w:rPr>
                  <w:rStyle w:val="Lienhypertexte"/>
                  <w:rFonts w:ascii="Marianne" w:eastAsia="Calibri" w:hAnsi="Marianne" w:cs="Calibri"/>
                  <w:sz w:val="19"/>
                  <w:szCs w:val="19"/>
                </w:rPr>
                <w:t>guide</w:t>
              </w:r>
            </w:hyperlink>
            <w:r w:rsidR="006B4A64">
              <w:rPr>
                <w:rFonts w:ascii="Marianne" w:eastAsia="Calibri" w:hAnsi="Marianne" w:cs="Calibri"/>
                <w:sz w:val="19"/>
                <w:szCs w:val="19"/>
              </w:rPr>
              <w:t xml:space="preserve"> </w:t>
            </w:r>
            <w:r w:rsidR="00EA2733" w:rsidRPr="00EA2733">
              <w:rPr>
                <w:rFonts w:ascii="Marianne" w:eastAsia="Calibri" w:hAnsi="Marianne" w:cs="Calibri"/>
                <w:sz w:val="19"/>
                <w:szCs w:val="19"/>
              </w:rPr>
              <w:t>« Évaluation d’impact et prévention de la perte d’autonomie »</w:t>
            </w:r>
            <w:r w:rsidR="00BF39CC">
              <w:rPr>
                <w:rFonts w:ascii="Marianne" w:eastAsia="Calibri" w:hAnsi="Marianne" w:cs="Calibri"/>
                <w:sz w:val="19"/>
                <w:szCs w:val="19"/>
              </w:rPr>
              <w:t xml:space="preserve"> </w:t>
            </w:r>
            <w:r w:rsidR="00EA2733" w:rsidRPr="00EA2733">
              <w:rPr>
                <w:rFonts w:ascii="Marianne" w:eastAsia="Calibri" w:hAnsi="Marianne" w:cs="Calibri"/>
                <w:sz w:val="19"/>
                <w:szCs w:val="19"/>
              </w:rPr>
              <w:t>spécialement conçu pour soutenir les porteurs d’actions.</w:t>
            </w:r>
          </w:p>
          <w:p w14:paraId="6F3433C0" w14:textId="3D73386D" w:rsidR="004979DD" w:rsidRPr="004979DD" w:rsidRDefault="006B4A64" w:rsidP="004979DD">
            <w:pPr>
              <w:spacing w:before="360" w:after="120" w:line="240" w:lineRule="auto"/>
              <w:rPr>
                <w:rFonts w:ascii="Marianne" w:eastAsia="Calibri" w:hAnsi="Marianne" w:cs="Calibri"/>
                <w:b/>
                <w:color w:val="FFFFFF"/>
                <w:sz w:val="20"/>
                <w:szCs w:val="20"/>
                <w:u w:val="single"/>
                <w:shd w:val="clear" w:color="auto" w:fill="000091"/>
              </w:rPr>
            </w:pPr>
            <w:r w:rsidRPr="004979DD">
              <w:rPr>
                <w:rFonts w:ascii="Marianne" w:eastAsia="Calibri" w:hAnsi="Marianne" w:cs="Calibri"/>
                <w:b/>
                <w:color w:val="FFFFFF"/>
                <w:sz w:val="20"/>
                <w:szCs w:val="20"/>
                <w:u w:val="single"/>
                <w:shd w:val="clear" w:color="auto" w:fill="000091"/>
              </w:rPr>
              <w:t xml:space="preserve">RAPPORT </w:t>
            </w:r>
            <w:r>
              <w:rPr>
                <w:rFonts w:ascii="Marianne" w:eastAsia="Calibri" w:hAnsi="Marianne" w:cs="Calibri"/>
                <w:b/>
                <w:color w:val="FFFFFF"/>
                <w:sz w:val="20"/>
                <w:szCs w:val="20"/>
                <w:u w:val="single"/>
                <w:shd w:val="clear" w:color="auto" w:fill="000091"/>
              </w:rPr>
              <w:t xml:space="preserve">FINAL </w:t>
            </w:r>
            <w:r w:rsidRPr="004979DD">
              <w:rPr>
                <w:rFonts w:ascii="Marianne" w:eastAsia="Calibri" w:hAnsi="Marianne" w:cs="Calibri"/>
                <w:b/>
                <w:color w:val="FFFFFF"/>
                <w:sz w:val="20"/>
                <w:szCs w:val="20"/>
                <w:u w:val="single"/>
                <w:shd w:val="clear" w:color="auto" w:fill="000091"/>
              </w:rPr>
              <w:t>D’</w:t>
            </w:r>
            <w:r>
              <w:rPr>
                <w:rFonts w:ascii="Marianne" w:eastAsia="Calibri" w:hAnsi="Marianne" w:cs="Calibri"/>
                <w:b/>
                <w:color w:val="FFFFFF"/>
                <w:sz w:val="20"/>
                <w:szCs w:val="20"/>
                <w:u w:val="single"/>
                <w:shd w:val="clear" w:color="auto" w:fill="000091"/>
              </w:rPr>
              <w:t>É</w:t>
            </w:r>
            <w:r w:rsidRPr="004979DD">
              <w:rPr>
                <w:rFonts w:ascii="Marianne" w:eastAsia="Calibri" w:hAnsi="Marianne" w:cs="Calibri"/>
                <w:b/>
                <w:color w:val="FFFFFF"/>
                <w:sz w:val="20"/>
                <w:szCs w:val="20"/>
                <w:u w:val="single"/>
                <w:shd w:val="clear" w:color="auto" w:fill="000091"/>
              </w:rPr>
              <w:t>VALUATION DE L’EXP</w:t>
            </w:r>
            <w:r>
              <w:rPr>
                <w:rFonts w:ascii="Marianne" w:eastAsia="Calibri" w:hAnsi="Marianne" w:cs="Calibri"/>
                <w:b/>
                <w:color w:val="FFFFFF"/>
                <w:sz w:val="20"/>
                <w:szCs w:val="20"/>
                <w:u w:val="single"/>
                <w:shd w:val="clear" w:color="auto" w:fill="000091"/>
              </w:rPr>
              <w:t>É</w:t>
            </w:r>
            <w:r w:rsidRPr="004979DD">
              <w:rPr>
                <w:rFonts w:ascii="Marianne" w:eastAsia="Calibri" w:hAnsi="Marianne" w:cs="Calibri"/>
                <w:b/>
                <w:color w:val="FFFFFF"/>
                <w:sz w:val="20"/>
                <w:szCs w:val="20"/>
                <w:u w:val="single"/>
                <w:shd w:val="clear" w:color="auto" w:fill="000091"/>
              </w:rPr>
              <w:t xml:space="preserve">RIMENTATION ICOPE </w:t>
            </w:r>
          </w:p>
          <w:p w14:paraId="0AE4DB2C" w14:textId="77777777" w:rsidR="003902FF" w:rsidRDefault="004979DD" w:rsidP="00CE07E9">
            <w:pPr>
              <w:spacing w:after="120" w:line="240" w:lineRule="auto"/>
              <w:rPr>
                <w:rFonts w:ascii="Marianne" w:eastAsia="Calibri" w:hAnsi="Marianne" w:cs="Calibri"/>
                <w:sz w:val="19"/>
                <w:szCs w:val="19"/>
              </w:rPr>
            </w:pPr>
            <w:r w:rsidRPr="004979DD">
              <w:rPr>
                <w:rFonts w:ascii="Marianne" w:eastAsia="Calibri" w:hAnsi="Marianne" w:cs="Calibri"/>
                <w:sz w:val="19"/>
                <w:szCs w:val="19"/>
              </w:rPr>
              <w:t>Le programme ICOPE</w:t>
            </w:r>
            <w:r w:rsidR="006B4A64">
              <w:rPr>
                <w:rFonts w:ascii="Marianne" w:eastAsia="Calibri" w:hAnsi="Marianne" w:cs="Calibri"/>
                <w:sz w:val="19"/>
                <w:szCs w:val="19"/>
              </w:rPr>
              <w:t>,</w:t>
            </w:r>
            <w:r w:rsidRPr="004979DD">
              <w:rPr>
                <w:rFonts w:ascii="Marianne" w:eastAsia="Calibri" w:hAnsi="Marianne" w:cs="Calibri"/>
                <w:sz w:val="19"/>
                <w:szCs w:val="19"/>
              </w:rPr>
              <w:t xml:space="preserve"> développé par l'OMS</w:t>
            </w:r>
            <w:r w:rsidR="006B4A64">
              <w:rPr>
                <w:rFonts w:ascii="Marianne" w:eastAsia="Calibri" w:hAnsi="Marianne" w:cs="Calibri"/>
                <w:sz w:val="19"/>
                <w:szCs w:val="19"/>
              </w:rPr>
              <w:t xml:space="preserve"> </w:t>
            </w:r>
            <w:r w:rsidR="006B4A64" w:rsidRPr="004979DD">
              <w:rPr>
                <w:rFonts w:ascii="Marianne" w:eastAsia="Calibri" w:hAnsi="Marianne" w:cs="Calibri"/>
                <w:sz w:val="19"/>
                <w:szCs w:val="19"/>
              </w:rPr>
              <w:t xml:space="preserve">dans le cadre du dispositif </w:t>
            </w:r>
            <w:r w:rsidR="006B4A64">
              <w:rPr>
                <w:rFonts w:ascii="Marianne" w:eastAsia="Calibri" w:hAnsi="Marianne" w:cs="Calibri"/>
                <w:sz w:val="19"/>
                <w:szCs w:val="19"/>
              </w:rPr>
              <w:t>« a</w:t>
            </w:r>
            <w:r w:rsidR="006B4A64" w:rsidRPr="004979DD">
              <w:rPr>
                <w:rFonts w:ascii="Marianne" w:eastAsia="Calibri" w:hAnsi="Marianne" w:cs="Calibri"/>
                <w:sz w:val="19"/>
                <w:szCs w:val="19"/>
              </w:rPr>
              <w:t>rticle 51</w:t>
            </w:r>
            <w:r w:rsidR="006B4A64">
              <w:rPr>
                <w:rFonts w:ascii="Marianne" w:eastAsia="Calibri" w:hAnsi="Marianne" w:cs="Calibri"/>
                <w:sz w:val="19"/>
                <w:szCs w:val="19"/>
              </w:rPr>
              <w:t> »</w:t>
            </w:r>
            <w:r w:rsidRPr="004979DD">
              <w:rPr>
                <w:rFonts w:ascii="Marianne" w:eastAsia="Calibri" w:hAnsi="Marianne" w:cs="Calibri"/>
                <w:sz w:val="19"/>
                <w:szCs w:val="19"/>
              </w:rPr>
              <w:t xml:space="preserve">, a pour objectif de favoriser le vieillissement en bonne santé en prévenant la perte d’autonomie chez les personnes âgées. Il se concentre sur l’évaluation et le suivi des capacités intrinsèques (locomotion, état nutritionnel, santé mentale, cognition, audition, vision). </w:t>
            </w:r>
          </w:p>
          <w:p w14:paraId="6FF97911" w14:textId="38EEF45D" w:rsidR="004866EF" w:rsidRPr="004D1741" w:rsidRDefault="002D4F9C" w:rsidP="00CE07E9">
            <w:pPr>
              <w:spacing w:after="120" w:line="240" w:lineRule="auto"/>
              <w:rPr>
                <w:rFonts w:ascii="Marianne" w:eastAsia="Calibri" w:hAnsi="Marianne" w:cs="Calibri"/>
                <w:sz w:val="19"/>
                <w:szCs w:val="19"/>
              </w:rPr>
            </w:pPr>
            <w:hyperlink r:id="rId13" w:history="1">
              <w:r w:rsidR="003902FF" w:rsidRPr="003902FF">
                <w:rPr>
                  <w:rStyle w:val="Lienhypertexte"/>
                  <w:rFonts w:ascii="Marianne" w:eastAsia="Calibri" w:hAnsi="Marianne" w:cs="Calibri"/>
                  <w:sz w:val="19"/>
                  <w:szCs w:val="19"/>
                </w:rPr>
                <w:t>Téléchargez l</w:t>
              </w:r>
              <w:r w:rsidR="004979DD" w:rsidRPr="003902FF">
                <w:rPr>
                  <w:rStyle w:val="Lienhypertexte"/>
                  <w:rFonts w:ascii="Marianne" w:eastAsia="Calibri" w:hAnsi="Marianne" w:cs="Calibri"/>
                  <w:sz w:val="19"/>
                  <w:szCs w:val="19"/>
                </w:rPr>
                <w:t>e rapport d’évaluation final</w:t>
              </w:r>
            </w:hyperlink>
            <w:r w:rsidR="004979DD" w:rsidRPr="004979DD">
              <w:rPr>
                <w:rFonts w:ascii="Marianne" w:eastAsia="Calibri" w:hAnsi="Marianne" w:cs="Calibri"/>
                <w:sz w:val="19"/>
                <w:szCs w:val="19"/>
              </w:rPr>
              <w:t xml:space="preserve"> de l’expérimentation réalisé par les cabinets GovHe - Government Healthcare et ARGO Santé</w:t>
            </w:r>
            <w:r w:rsidR="003902FF">
              <w:rPr>
                <w:rFonts w:ascii="Marianne" w:eastAsia="Calibri" w:hAnsi="Marianne" w:cs="Calibri"/>
                <w:sz w:val="19"/>
                <w:szCs w:val="19"/>
              </w:rPr>
              <w:t>.</w:t>
            </w:r>
          </w:p>
        </w:tc>
      </w:tr>
      <w:tr w:rsidR="004D1741" w:rsidRPr="004D1741" w14:paraId="733F7E64" w14:textId="77777777" w:rsidTr="00EA2733">
        <w:trPr>
          <w:jc w:val="center"/>
        </w:trPr>
        <w:tc>
          <w:tcPr>
            <w:tcW w:w="9072" w:type="dxa"/>
            <w:gridSpan w:val="2"/>
            <w:tcMar>
              <w:top w:w="0" w:type="dxa"/>
              <w:left w:w="108" w:type="dxa"/>
              <w:bottom w:w="0" w:type="dxa"/>
              <w:right w:w="108" w:type="dxa"/>
            </w:tcMar>
          </w:tcPr>
          <w:p w14:paraId="1B825D3C" w14:textId="77777777" w:rsidR="004D1741" w:rsidRPr="004D1741" w:rsidRDefault="004D1741" w:rsidP="00836922">
            <w:pPr>
              <w:spacing w:after="0" w:line="240" w:lineRule="auto"/>
              <w:rPr>
                <w:rFonts w:ascii="Marianne" w:eastAsia="Calibri" w:hAnsi="Marianne" w:cs="Calibri"/>
                <w:sz w:val="19"/>
                <w:szCs w:val="19"/>
                <w:lang w:eastAsia="fr-FR"/>
              </w:rPr>
            </w:pPr>
          </w:p>
        </w:tc>
      </w:tr>
      <w:tr w:rsidR="004D1741" w:rsidRPr="004D1741" w14:paraId="46D5D8D1" w14:textId="77777777" w:rsidTr="00EA2733">
        <w:trPr>
          <w:jc w:val="center"/>
        </w:trPr>
        <w:tc>
          <w:tcPr>
            <w:tcW w:w="360" w:type="dxa"/>
            <w:vAlign w:val="center"/>
          </w:tcPr>
          <w:p w14:paraId="65E0B9FD" w14:textId="77777777" w:rsidR="004D1741" w:rsidRPr="004D1741" w:rsidRDefault="004D1741" w:rsidP="00836922">
            <w:pPr>
              <w:spacing w:after="0" w:line="240" w:lineRule="auto"/>
              <w:rPr>
                <w:rFonts w:ascii="Calibri" w:eastAsia="Calibri" w:hAnsi="Calibri" w:cs="Calibri"/>
              </w:rPr>
            </w:pPr>
          </w:p>
        </w:tc>
        <w:tc>
          <w:tcPr>
            <w:tcW w:w="8712" w:type="dxa"/>
            <w:shd w:val="clear" w:color="auto" w:fill="DDE2F2"/>
            <w:tcMar>
              <w:top w:w="0" w:type="dxa"/>
              <w:left w:w="108" w:type="dxa"/>
              <w:bottom w:w="0" w:type="dxa"/>
              <w:right w:w="108" w:type="dxa"/>
            </w:tcMar>
          </w:tcPr>
          <w:p w14:paraId="794BFBE5" w14:textId="77777777" w:rsidR="004D1741" w:rsidRPr="004D1741" w:rsidRDefault="004D1741" w:rsidP="00836922">
            <w:pPr>
              <w:spacing w:after="0" w:line="240" w:lineRule="auto"/>
              <w:rPr>
                <w:rFonts w:ascii="Calibri" w:eastAsia="Calibri" w:hAnsi="Calibri" w:cs="Calibri"/>
                <w:b/>
                <w:bCs/>
              </w:rPr>
            </w:pPr>
          </w:p>
          <w:p w14:paraId="730B69FD" w14:textId="77777777" w:rsidR="004D1741" w:rsidRPr="004D1741" w:rsidRDefault="004D1741" w:rsidP="003902FF">
            <w:pPr>
              <w:spacing w:after="0" w:line="240" w:lineRule="auto"/>
              <w:jc w:val="center"/>
              <w:rPr>
                <w:rFonts w:ascii="Marianne" w:eastAsia="Calibri" w:hAnsi="Marianne" w:cs="Calibri"/>
                <w:b/>
                <w:bCs/>
                <w:color w:val="000091"/>
                <w:sz w:val="18"/>
                <w:szCs w:val="19"/>
              </w:rPr>
            </w:pPr>
            <w:r w:rsidRPr="004D1741">
              <w:rPr>
                <w:rFonts w:ascii="Marianne" w:eastAsia="Calibri" w:hAnsi="Marianne" w:cs="Calibri"/>
                <w:b/>
                <w:bCs/>
                <w:color w:val="000091"/>
                <w:sz w:val="18"/>
                <w:szCs w:val="19"/>
              </w:rPr>
              <w:t>ARS Auvergne-Rhône-Alpes – Gérontopôle Auvergne Rhône-Alpes</w:t>
            </w:r>
          </w:p>
          <w:p w14:paraId="17EDFB09" w14:textId="77777777" w:rsidR="004D1741" w:rsidRPr="004D1741" w:rsidRDefault="004D1741" w:rsidP="003902FF">
            <w:pPr>
              <w:spacing w:after="0" w:line="240" w:lineRule="auto"/>
              <w:jc w:val="center"/>
              <w:rPr>
                <w:rFonts w:ascii="Marianne" w:eastAsia="Calibri" w:hAnsi="Marianne" w:cs="Calibri"/>
                <w:bCs/>
                <w:color w:val="5770BE"/>
                <w:sz w:val="18"/>
                <w:szCs w:val="19"/>
              </w:rPr>
            </w:pPr>
            <w:r w:rsidRPr="004D1741">
              <w:rPr>
                <w:rFonts w:ascii="Marianne" w:eastAsia="Calibri" w:hAnsi="Marianne" w:cs="Calibri"/>
                <w:bCs/>
                <w:color w:val="000091"/>
                <w:sz w:val="18"/>
                <w:szCs w:val="19"/>
              </w:rPr>
              <w:t xml:space="preserve">Contacts : </w:t>
            </w:r>
            <w:hyperlink r:id="rId14" w:history="1">
              <w:r w:rsidRPr="004D1741">
                <w:rPr>
                  <w:rFonts w:ascii="Marianne" w:eastAsia="Calibri" w:hAnsi="Marianne" w:cs="Calibri"/>
                  <w:bCs/>
                  <w:color w:val="5770BE"/>
                  <w:sz w:val="18"/>
                  <w:szCs w:val="19"/>
                  <w:u w:val="single"/>
                </w:rPr>
                <w:t>ars-ara-da-qualite@ars.sante.fr</w:t>
              </w:r>
            </w:hyperlink>
            <w:r w:rsidRPr="004D1741">
              <w:rPr>
                <w:rFonts w:ascii="Marianne" w:eastAsia="Calibri" w:hAnsi="Marianne" w:cs="Calibri"/>
                <w:bCs/>
                <w:color w:val="5770BE"/>
                <w:sz w:val="18"/>
                <w:szCs w:val="19"/>
              </w:rPr>
              <w:t xml:space="preserve"> | </w:t>
            </w:r>
            <w:hyperlink r:id="rId15" w:history="1">
              <w:r w:rsidRPr="004D1741">
                <w:rPr>
                  <w:rFonts w:ascii="Marianne" w:eastAsia="Calibri" w:hAnsi="Marianne" w:cs="Calibri"/>
                  <w:color w:val="5770BE"/>
                  <w:sz w:val="18"/>
                  <w:szCs w:val="19"/>
                  <w:u w:val="single"/>
                </w:rPr>
                <w:t>contact@gerontopole-aura.fr</w:t>
              </w:r>
            </w:hyperlink>
          </w:p>
          <w:p w14:paraId="1FC43FF2" w14:textId="77777777" w:rsidR="004D1741" w:rsidRPr="004D1741" w:rsidRDefault="004D1741" w:rsidP="00836922">
            <w:pPr>
              <w:spacing w:after="0" w:line="240" w:lineRule="auto"/>
              <w:rPr>
                <w:rFonts w:ascii="Calibri" w:eastAsia="Calibri" w:hAnsi="Calibri" w:cs="Calibri"/>
                <w:color w:val="FFFFFF"/>
              </w:rPr>
            </w:pPr>
          </w:p>
        </w:tc>
      </w:tr>
    </w:tbl>
    <w:p w14:paraId="36220B4C" w14:textId="77777777" w:rsidR="00C22142" w:rsidRDefault="00C22142" w:rsidP="00836922"/>
    <w:sectPr w:rsidR="00C22142" w:rsidSect="00456DC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271"/>
    <w:multiLevelType w:val="hybridMultilevel"/>
    <w:tmpl w:val="92100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C25B51"/>
    <w:multiLevelType w:val="hybridMultilevel"/>
    <w:tmpl w:val="E7345E0C"/>
    <w:lvl w:ilvl="0" w:tplc="B860B02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44148D4"/>
    <w:multiLevelType w:val="hybridMultilevel"/>
    <w:tmpl w:val="9F90C38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73F74B5"/>
    <w:multiLevelType w:val="hybridMultilevel"/>
    <w:tmpl w:val="24BCBC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6C337D"/>
    <w:multiLevelType w:val="hybridMultilevel"/>
    <w:tmpl w:val="EC38A5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725DD8"/>
    <w:multiLevelType w:val="hybridMultilevel"/>
    <w:tmpl w:val="E77641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A4F4ECC"/>
    <w:multiLevelType w:val="hybridMultilevel"/>
    <w:tmpl w:val="81FAF66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2CFD1306"/>
    <w:multiLevelType w:val="hybridMultilevel"/>
    <w:tmpl w:val="F6EAF1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323D17CB"/>
    <w:multiLevelType w:val="hybridMultilevel"/>
    <w:tmpl w:val="E24CFA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8957E54"/>
    <w:multiLevelType w:val="multilevel"/>
    <w:tmpl w:val="6FA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02C59"/>
    <w:multiLevelType w:val="hybridMultilevel"/>
    <w:tmpl w:val="0CE4E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AB7BF5"/>
    <w:multiLevelType w:val="hybridMultilevel"/>
    <w:tmpl w:val="8C868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897E48"/>
    <w:multiLevelType w:val="hybridMultilevel"/>
    <w:tmpl w:val="DE38B1AE"/>
    <w:lvl w:ilvl="0" w:tplc="99FE4B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5028515">
    <w:abstractNumId w:val="5"/>
  </w:num>
  <w:num w:numId="2" w16cid:durableId="82799621">
    <w:abstractNumId w:val="8"/>
  </w:num>
  <w:num w:numId="3" w16cid:durableId="1741056223">
    <w:abstractNumId w:val="2"/>
  </w:num>
  <w:num w:numId="4" w16cid:durableId="1224831794">
    <w:abstractNumId w:val="2"/>
  </w:num>
  <w:num w:numId="5" w16cid:durableId="409155093">
    <w:abstractNumId w:val="4"/>
  </w:num>
  <w:num w:numId="6" w16cid:durableId="1288896536">
    <w:abstractNumId w:val="3"/>
  </w:num>
  <w:num w:numId="7" w16cid:durableId="1868133777">
    <w:abstractNumId w:val="10"/>
  </w:num>
  <w:num w:numId="8" w16cid:durableId="1404572525">
    <w:abstractNumId w:val="1"/>
  </w:num>
  <w:num w:numId="9" w16cid:durableId="2032100332">
    <w:abstractNumId w:val="11"/>
  </w:num>
  <w:num w:numId="10" w16cid:durableId="1293755432">
    <w:abstractNumId w:val="12"/>
  </w:num>
  <w:num w:numId="11" w16cid:durableId="75371638">
    <w:abstractNumId w:val="6"/>
  </w:num>
  <w:num w:numId="12" w16cid:durableId="1361126593">
    <w:abstractNumId w:val="9"/>
  </w:num>
  <w:num w:numId="13" w16cid:durableId="502203943">
    <w:abstractNumId w:val="7"/>
  </w:num>
  <w:num w:numId="14" w16cid:durableId="130982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41"/>
    <w:rsid w:val="0000192B"/>
    <w:rsid w:val="00031EB7"/>
    <w:rsid w:val="00033EC8"/>
    <w:rsid w:val="00093EE1"/>
    <w:rsid w:val="00095341"/>
    <w:rsid w:val="00167FA7"/>
    <w:rsid w:val="001B2811"/>
    <w:rsid w:val="001B7D58"/>
    <w:rsid w:val="001E6EB5"/>
    <w:rsid w:val="002A7EDF"/>
    <w:rsid w:val="002D4F9C"/>
    <w:rsid w:val="00345111"/>
    <w:rsid w:val="003902FF"/>
    <w:rsid w:val="003E2AB7"/>
    <w:rsid w:val="00445909"/>
    <w:rsid w:val="00456DC3"/>
    <w:rsid w:val="004866EF"/>
    <w:rsid w:val="004979DD"/>
    <w:rsid w:val="004A179C"/>
    <w:rsid w:val="004D1741"/>
    <w:rsid w:val="004F0B19"/>
    <w:rsid w:val="005022B6"/>
    <w:rsid w:val="00520A3F"/>
    <w:rsid w:val="005A572C"/>
    <w:rsid w:val="005C3986"/>
    <w:rsid w:val="00601C58"/>
    <w:rsid w:val="00653590"/>
    <w:rsid w:val="0067189E"/>
    <w:rsid w:val="00686D8C"/>
    <w:rsid w:val="006B4A64"/>
    <w:rsid w:val="00721CF2"/>
    <w:rsid w:val="007435E9"/>
    <w:rsid w:val="007F3823"/>
    <w:rsid w:val="00836922"/>
    <w:rsid w:val="008626E8"/>
    <w:rsid w:val="008A7451"/>
    <w:rsid w:val="008E2B52"/>
    <w:rsid w:val="0091741C"/>
    <w:rsid w:val="009322EA"/>
    <w:rsid w:val="00990135"/>
    <w:rsid w:val="00A0435E"/>
    <w:rsid w:val="00A70756"/>
    <w:rsid w:val="00A905F6"/>
    <w:rsid w:val="00B0441E"/>
    <w:rsid w:val="00B35598"/>
    <w:rsid w:val="00B35B5B"/>
    <w:rsid w:val="00B535B7"/>
    <w:rsid w:val="00B63D63"/>
    <w:rsid w:val="00BC1358"/>
    <w:rsid w:val="00BF2BEE"/>
    <w:rsid w:val="00BF39CC"/>
    <w:rsid w:val="00C22142"/>
    <w:rsid w:val="00C55ADB"/>
    <w:rsid w:val="00C8729C"/>
    <w:rsid w:val="00C87E33"/>
    <w:rsid w:val="00C92013"/>
    <w:rsid w:val="00CD1480"/>
    <w:rsid w:val="00CE07E9"/>
    <w:rsid w:val="00CF63FF"/>
    <w:rsid w:val="00DB4404"/>
    <w:rsid w:val="00DD2217"/>
    <w:rsid w:val="00DD5A5E"/>
    <w:rsid w:val="00E44961"/>
    <w:rsid w:val="00E55E89"/>
    <w:rsid w:val="00E909B4"/>
    <w:rsid w:val="00EA1D01"/>
    <w:rsid w:val="00EA2733"/>
    <w:rsid w:val="00EA35F9"/>
    <w:rsid w:val="00F0494A"/>
    <w:rsid w:val="00F11943"/>
    <w:rsid w:val="00F70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A8EE"/>
  <w15:chartTrackingRefBased/>
  <w15:docId w15:val="{75B3C505-4FD7-4659-9CF9-CA64CB85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basedOn w:val="Policepardfaut"/>
    <w:uiPriority w:val="99"/>
    <w:semiHidden/>
    <w:unhideWhenUsed/>
    <w:rsid w:val="004D1741"/>
    <w:rPr>
      <w:color w:val="2323FF"/>
      <w:u w:val="single"/>
    </w:rPr>
  </w:style>
  <w:style w:type="character" w:styleId="Lienhypertexte">
    <w:name w:val="Hyperlink"/>
    <w:basedOn w:val="Policepardfaut"/>
    <w:uiPriority w:val="99"/>
    <w:unhideWhenUsed/>
    <w:rsid w:val="004D1741"/>
    <w:rPr>
      <w:color w:val="AFAFFE" w:themeColor="hyperlink"/>
      <w:u w:val="single"/>
    </w:rPr>
  </w:style>
  <w:style w:type="paragraph" w:styleId="Paragraphedeliste">
    <w:name w:val="List Paragraph"/>
    <w:aliases w:val="Listes,lp1,Paragraphe 3,§norme,Resume Title,Paragraphe de liste N1,Bullet Niv 1,Normal bullet 2,Bullet point 1,Puces n°1,NormTab,Puce niveau 0,Tiret1,P1 Pharos,Listes Puce,Puce tableau,Puces 1er niveau,List Paragraph1,article,normal"/>
    <w:basedOn w:val="Normal"/>
    <w:link w:val="ParagraphedelisteCar"/>
    <w:uiPriority w:val="34"/>
    <w:qFormat/>
    <w:rsid w:val="004D1741"/>
    <w:pPr>
      <w:ind w:left="720"/>
      <w:contextualSpacing/>
    </w:pPr>
  </w:style>
  <w:style w:type="character" w:styleId="Marquedecommentaire">
    <w:name w:val="annotation reference"/>
    <w:basedOn w:val="Policepardfaut"/>
    <w:uiPriority w:val="99"/>
    <w:semiHidden/>
    <w:unhideWhenUsed/>
    <w:rsid w:val="004D1741"/>
    <w:rPr>
      <w:sz w:val="16"/>
      <w:szCs w:val="16"/>
    </w:rPr>
  </w:style>
  <w:style w:type="paragraph" w:styleId="Commentaire">
    <w:name w:val="annotation text"/>
    <w:basedOn w:val="Normal"/>
    <w:link w:val="CommentaireCar"/>
    <w:uiPriority w:val="99"/>
    <w:unhideWhenUsed/>
    <w:rsid w:val="004D1741"/>
    <w:pPr>
      <w:spacing w:line="240" w:lineRule="auto"/>
    </w:pPr>
    <w:rPr>
      <w:sz w:val="20"/>
      <w:szCs w:val="20"/>
    </w:rPr>
  </w:style>
  <w:style w:type="character" w:customStyle="1" w:styleId="CommentaireCar">
    <w:name w:val="Commentaire Car"/>
    <w:basedOn w:val="Policepardfaut"/>
    <w:link w:val="Commentaire"/>
    <w:uiPriority w:val="99"/>
    <w:rsid w:val="004D1741"/>
    <w:rPr>
      <w:sz w:val="20"/>
      <w:szCs w:val="20"/>
    </w:rPr>
  </w:style>
  <w:style w:type="paragraph" w:styleId="Objetducommentaire">
    <w:name w:val="annotation subject"/>
    <w:basedOn w:val="Commentaire"/>
    <w:next w:val="Commentaire"/>
    <w:link w:val="ObjetducommentaireCar"/>
    <w:uiPriority w:val="99"/>
    <w:semiHidden/>
    <w:unhideWhenUsed/>
    <w:rsid w:val="004D1741"/>
    <w:rPr>
      <w:b/>
      <w:bCs/>
    </w:rPr>
  </w:style>
  <w:style w:type="character" w:customStyle="1" w:styleId="ObjetducommentaireCar">
    <w:name w:val="Objet du commentaire Car"/>
    <w:basedOn w:val="CommentaireCar"/>
    <w:link w:val="Objetducommentaire"/>
    <w:uiPriority w:val="99"/>
    <w:semiHidden/>
    <w:rsid w:val="004D1741"/>
    <w:rPr>
      <w:b/>
      <w:bCs/>
      <w:sz w:val="20"/>
      <w:szCs w:val="20"/>
    </w:rPr>
  </w:style>
  <w:style w:type="paragraph" w:styleId="Textedebulles">
    <w:name w:val="Balloon Text"/>
    <w:basedOn w:val="Normal"/>
    <w:link w:val="TextedebullesCar"/>
    <w:uiPriority w:val="99"/>
    <w:semiHidden/>
    <w:unhideWhenUsed/>
    <w:rsid w:val="004D17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1741"/>
    <w:rPr>
      <w:rFonts w:ascii="Segoe UI" w:hAnsi="Segoe UI" w:cs="Segoe UI"/>
      <w:sz w:val="18"/>
      <w:szCs w:val="18"/>
    </w:rPr>
  </w:style>
  <w:style w:type="character" w:customStyle="1" w:styleId="ParagraphedelisteCar">
    <w:name w:val="Paragraphe de liste Car"/>
    <w:aliases w:val="Listes Car,lp1 Car,Paragraphe 3 Car,§norme Car,Resume Title Car,Paragraphe de liste N1 Car,Bullet Niv 1 Car,Normal bullet 2 Car,Bullet point 1 Car,Puces n°1 Car,NormTab Car,Puce niveau 0 Car,Tiret1 Car,P1 Pharos Car,article Car"/>
    <w:basedOn w:val="Policepardfaut"/>
    <w:link w:val="Paragraphedeliste"/>
    <w:uiPriority w:val="34"/>
    <w:locked/>
    <w:rsid w:val="00A905F6"/>
  </w:style>
  <w:style w:type="character" w:styleId="Lienhypertextesuivivisit">
    <w:name w:val="FollowedHyperlink"/>
    <w:basedOn w:val="Policepardfaut"/>
    <w:uiPriority w:val="99"/>
    <w:semiHidden/>
    <w:unhideWhenUsed/>
    <w:rsid w:val="004A179C"/>
    <w:rPr>
      <w:color w:val="CACAFF" w:themeColor="followedHyperlink"/>
      <w:u w:val="single"/>
    </w:rPr>
  </w:style>
  <w:style w:type="character" w:styleId="Mentionnonrsolue">
    <w:name w:val="Unresolved Mention"/>
    <w:basedOn w:val="Policepardfaut"/>
    <w:uiPriority w:val="99"/>
    <w:semiHidden/>
    <w:unhideWhenUsed/>
    <w:rsid w:val="005A5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715">
      <w:bodyDiv w:val="1"/>
      <w:marLeft w:val="0"/>
      <w:marRight w:val="0"/>
      <w:marTop w:val="0"/>
      <w:marBottom w:val="0"/>
      <w:divBdr>
        <w:top w:val="none" w:sz="0" w:space="0" w:color="auto"/>
        <w:left w:val="none" w:sz="0" w:space="0" w:color="auto"/>
        <w:bottom w:val="none" w:sz="0" w:space="0" w:color="auto"/>
        <w:right w:val="none" w:sz="0" w:space="0" w:color="auto"/>
      </w:divBdr>
    </w:div>
    <w:div w:id="297152138">
      <w:bodyDiv w:val="1"/>
      <w:marLeft w:val="0"/>
      <w:marRight w:val="0"/>
      <w:marTop w:val="0"/>
      <w:marBottom w:val="0"/>
      <w:divBdr>
        <w:top w:val="none" w:sz="0" w:space="0" w:color="auto"/>
        <w:left w:val="none" w:sz="0" w:space="0" w:color="auto"/>
        <w:bottom w:val="none" w:sz="0" w:space="0" w:color="auto"/>
        <w:right w:val="none" w:sz="0" w:space="0" w:color="auto"/>
      </w:divBdr>
    </w:div>
    <w:div w:id="567572112">
      <w:bodyDiv w:val="1"/>
      <w:marLeft w:val="0"/>
      <w:marRight w:val="0"/>
      <w:marTop w:val="0"/>
      <w:marBottom w:val="0"/>
      <w:divBdr>
        <w:top w:val="none" w:sz="0" w:space="0" w:color="auto"/>
        <w:left w:val="none" w:sz="0" w:space="0" w:color="auto"/>
        <w:bottom w:val="none" w:sz="0" w:space="0" w:color="auto"/>
        <w:right w:val="none" w:sz="0" w:space="0" w:color="auto"/>
      </w:divBdr>
    </w:div>
    <w:div w:id="738206973">
      <w:bodyDiv w:val="1"/>
      <w:marLeft w:val="0"/>
      <w:marRight w:val="0"/>
      <w:marTop w:val="0"/>
      <w:marBottom w:val="0"/>
      <w:divBdr>
        <w:top w:val="none" w:sz="0" w:space="0" w:color="auto"/>
        <w:left w:val="none" w:sz="0" w:space="0" w:color="auto"/>
        <w:bottom w:val="none" w:sz="0" w:space="0" w:color="auto"/>
        <w:right w:val="none" w:sz="0" w:space="0" w:color="auto"/>
      </w:divBdr>
    </w:div>
    <w:div w:id="945388440">
      <w:bodyDiv w:val="1"/>
      <w:marLeft w:val="0"/>
      <w:marRight w:val="0"/>
      <w:marTop w:val="0"/>
      <w:marBottom w:val="0"/>
      <w:divBdr>
        <w:top w:val="none" w:sz="0" w:space="0" w:color="auto"/>
        <w:left w:val="none" w:sz="0" w:space="0" w:color="auto"/>
        <w:bottom w:val="none" w:sz="0" w:space="0" w:color="auto"/>
        <w:right w:val="none" w:sz="0" w:space="0" w:color="auto"/>
      </w:divBdr>
    </w:div>
    <w:div w:id="981350831">
      <w:bodyDiv w:val="1"/>
      <w:marLeft w:val="0"/>
      <w:marRight w:val="0"/>
      <w:marTop w:val="0"/>
      <w:marBottom w:val="0"/>
      <w:divBdr>
        <w:top w:val="none" w:sz="0" w:space="0" w:color="auto"/>
        <w:left w:val="none" w:sz="0" w:space="0" w:color="auto"/>
        <w:bottom w:val="none" w:sz="0" w:space="0" w:color="auto"/>
        <w:right w:val="none" w:sz="0" w:space="0" w:color="auto"/>
      </w:divBdr>
    </w:div>
    <w:div w:id="1021129803">
      <w:bodyDiv w:val="1"/>
      <w:marLeft w:val="0"/>
      <w:marRight w:val="0"/>
      <w:marTop w:val="0"/>
      <w:marBottom w:val="0"/>
      <w:divBdr>
        <w:top w:val="none" w:sz="0" w:space="0" w:color="auto"/>
        <w:left w:val="none" w:sz="0" w:space="0" w:color="auto"/>
        <w:bottom w:val="none" w:sz="0" w:space="0" w:color="auto"/>
        <w:right w:val="none" w:sz="0" w:space="0" w:color="auto"/>
      </w:divBdr>
    </w:div>
    <w:div w:id="1060206983">
      <w:bodyDiv w:val="1"/>
      <w:marLeft w:val="0"/>
      <w:marRight w:val="0"/>
      <w:marTop w:val="0"/>
      <w:marBottom w:val="0"/>
      <w:divBdr>
        <w:top w:val="none" w:sz="0" w:space="0" w:color="auto"/>
        <w:left w:val="none" w:sz="0" w:space="0" w:color="auto"/>
        <w:bottom w:val="none" w:sz="0" w:space="0" w:color="auto"/>
        <w:right w:val="none" w:sz="0" w:space="0" w:color="auto"/>
      </w:divBdr>
    </w:div>
    <w:div w:id="1084187784">
      <w:bodyDiv w:val="1"/>
      <w:marLeft w:val="0"/>
      <w:marRight w:val="0"/>
      <w:marTop w:val="0"/>
      <w:marBottom w:val="0"/>
      <w:divBdr>
        <w:top w:val="none" w:sz="0" w:space="0" w:color="auto"/>
        <w:left w:val="none" w:sz="0" w:space="0" w:color="auto"/>
        <w:bottom w:val="none" w:sz="0" w:space="0" w:color="auto"/>
        <w:right w:val="none" w:sz="0" w:space="0" w:color="auto"/>
      </w:divBdr>
    </w:div>
    <w:div w:id="1087115291">
      <w:bodyDiv w:val="1"/>
      <w:marLeft w:val="0"/>
      <w:marRight w:val="0"/>
      <w:marTop w:val="0"/>
      <w:marBottom w:val="0"/>
      <w:divBdr>
        <w:top w:val="none" w:sz="0" w:space="0" w:color="auto"/>
        <w:left w:val="none" w:sz="0" w:space="0" w:color="auto"/>
        <w:bottom w:val="none" w:sz="0" w:space="0" w:color="auto"/>
        <w:right w:val="none" w:sz="0" w:space="0" w:color="auto"/>
      </w:divBdr>
    </w:div>
    <w:div w:id="1292321848">
      <w:bodyDiv w:val="1"/>
      <w:marLeft w:val="0"/>
      <w:marRight w:val="0"/>
      <w:marTop w:val="0"/>
      <w:marBottom w:val="0"/>
      <w:divBdr>
        <w:top w:val="none" w:sz="0" w:space="0" w:color="auto"/>
        <w:left w:val="none" w:sz="0" w:space="0" w:color="auto"/>
        <w:bottom w:val="none" w:sz="0" w:space="0" w:color="auto"/>
        <w:right w:val="none" w:sz="0" w:space="0" w:color="auto"/>
      </w:divBdr>
    </w:div>
    <w:div w:id="1304043587">
      <w:bodyDiv w:val="1"/>
      <w:marLeft w:val="0"/>
      <w:marRight w:val="0"/>
      <w:marTop w:val="0"/>
      <w:marBottom w:val="0"/>
      <w:divBdr>
        <w:top w:val="none" w:sz="0" w:space="0" w:color="auto"/>
        <w:left w:val="none" w:sz="0" w:space="0" w:color="auto"/>
        <w:bottom w:val="none" w:sz="0" w:space="0" w:color="auto"/>
        <w:right w:val="none" w:sz="0" w:space="0" w:color="auto"/>
      </w:divBdr>
    </w:div>
    <w:div w:id="1310016599">
      <w:bodyDiv w:val="1"/>
      <w:marLeft w:val="0"/>
      <w:marRight w:val="0"/>
      <w:marTop w:val="0"/>
      <w:marBottom w:val="0"/>
      <w:divBdr>
        <w:top w:val="none" w:sz="0" w:space="0" w:color="auto"/>
        <w:left w:val="none" w:sz="0" w:space="0" w:color="auto"/>
        <w:bottom w:val="none" w:sz="0" w:space="0" w:color="auto"/>
        <w:right w:val="none" w:sz="0" w:space="0" w:color="auto"/>
      </w:divBdr>
    </w:div>
    <w:div w:id="1446853650">
      <w:bodyDiv w:val="1"/>
      <w:marLeft w:val="0"/>
      <w:marRight w:val="0"/>
      <w:marTop w:val="0"/>
      <w:marBottom w:val="0"/>
      <w:divBdr>
        <w:top w:val="none" w:sz="0" w:space="0" w:color="auto"/>
        <w:left w:val="none" w:sz="0" w:space="0" w:color="auto"/>
        <w:bottom w:val="none" w:sz="0" w:space="0" w:color="auto"/>
        <w:right w:val="none" w:sz="0" w:space="0" w:color="auto"/>
      </w:divBdr>
    </w:div>
    <w:div w:id="1495485874">
      <w:bodyDiv w:val="1"/>
      <w:marLeft w:val="0"/>
      <w:marRight w:val="0"/>
      <w:marTop w:val="0"/>
      <w:marBottom w:val="0"/>
      <w:divBdr>
        <w:top w:val="none" w:sz="0" w:space="0" w:color="auto"/>
        <w:left w:val="none" w:sz="0" w:space="0" w:color="auto"/>
        <w:bottom w:val="none" w:sz="0" w:space="0" w:color="auto"/>
        <w:right w:val="none" w:sz="0" w:space="0" w:color="auto"/>
      </w:divBdr>
    </w:div>
    <w:div w:id="1539122155">
      <w:bodyDiv w:val="1"/>
      <w:marLeft w:val="0"/>
      <w:marRight w:val="0"/>
      <w:marTop w:val="0"/>
      <w:marBottom w:val="0"/>
      <w:divBdr>
        <w:top w:val="none" w:sz="0" w:space="0" w:color="auto"/>
        <w:left w:val="none" w:sz="0" w:space="0" w:color="auto"/>
        <w:bottom w:val="none" w:sz="0" w:space="0" w:color="auto"/>
        <w:right w:val="none" w:sz="0" w:space="0" w:color="auto"/>
      </w:divBdr>
    </w:div>
    <w:div w:id="1586720135">
      <w:bodyDiv w:val="1"/>
      <w:marLeft w:val="0"/>
      <w:marRight w:val="0"/>
      <w:marTop w:val="0"/>
      <w:marBottom w:val="0"/>
      <w:divBdr>
        <w:top w:val="none" w:sz="0" w:space="0" w:color="auto"/>
        <w:left w:val="none" w:sz="0" w:space="0" w:color="auto"/>
        <w:bottom w:val="none" w:sz="0" w:space="0" w:color="auto"/>
        <w:right w:val="none" w:sz="0" w:space="0" w:color="auto"/>
      </w:divBdr>
    </w:div>
    <w:div w:id="1590231353">
      <w:bodyDiv w:val="1"/>
      <w:marLeft w:val="0"/>
      <w:marRight w:val="0"/>
      <w:marTop w:val="0"/>
      <w:marBottom w:val="0"/>
      <w:divBdr>
        <w:top w:val="none" w:sz="0" w:space="0" w:color="auto"/>
        <w:left w:val="none" w:sz="0" w:space="0" w:color="auto"/>
        <w:bottom w:val="none" w:sz="0" w:space="0" w:color="auto"/>
        <w:right w:val="none" w:sz="0" w:space="0" w:color="auto"/>
      </w:divBdr>
    </w:div>
    <w:div w:id="1625036569">
      <w:bodyDiv w:val="1"/>
      <w:marLeft w:val="0"/>
      <w:marRight w:val="0"/>
      <w:marTop w:val="0"/>
      <w:marBottom w:val="0"/>
      <w:divBdr>
        <w:top w:val="none" w:sz="0" w:space="0" w:color="auto"/>
        <w:left w:val="none" w:sz="0" w:space="0" w:color="auto"/>
        <w:bottom w:val="none" w:sz="0" w:space="0" w:color="auto"/>
        <w:right w:val="none" w:sz="0" w:space="0" w:color="auto"/>
      </w:divBdr>
    </w:div>
    <w:div w:id="1694304047">
      <w:bodyDiv w:val="1"/>
      <w:marLeft w:val="0"/>
      <w:marRight w:val="0"/>
      <w:marTop w:val="0"/>
      <w:marBottom w:val="0"/>
      <w:divBdr>
        <w:top w:val="none" w:sz="0" w:space="0" w:color="auto"/>
        <w:left w:val="none" w:sz="0" w:space="0" w:color="auto"/>
        <w:bottom w:val="none" w:sz="0" w:space="0" w:color="auto"/>
        <w:right w:val="none" w:sz="0" w:space="0" w:color="auto"/>
      </w:divBdr>
    </w:div>
    <w:div w:id="1724450758">
      <w:bodyDiv w:val="1"/>
      <w:marLeft w:val="0"/>
      <w:marRight w:val="0"/>
      <w:marTop w:val="0"/>
      <w:marBottom w:val="0"/>
      <w:divBdr>
        <w:top w:val="none" w:sz="0" w:space="0" w:color="auto"/>
        <w:left w:val="none" w:sz="0" w:space="0" w:color="auto"/>
        <w:bottom w:val="none" w:sz="0" w:space="0" w:color="auto"/>
        <w:right w:val="none" w:sz="0" w:space="0" w:color="auto"/>
      </w:divBdr>
    </w:div>
    <w:div w:id="1756783609">
      <w:bodyDiv w:val="1"/>
      <w:marLeft w:val="0"/>
      <w:marRight w:val="0"/>
      <w:marTop w:val="0"/>
      <w:marBottom w:val="0"/>
      <w:divBdr>
        <w:top w:val="none" w:sz="0" w:space="0" w:color="auto"/>
        <w:left w:val="none" w:sz="0" w:space="0" w:color="auto"/>
        <w:bottom w:val="none" w:sz="0" w:space="0" w:color="auto"/>
        <w:right w:val="none" w:sz="0" w:space="0" w:color="auto"/>
      </w:divBdr>
    </w:div>
    <w:div w:id="1785808054">
      <w:bodyDiv w:val="1"/>
      <w:marLeft w:val="0"/>
      <w:marRight w:val="0"/>
      <w:marTop w:val="0"/>
      <w:marBottom w:val="0"/>
      <w:divBdr>
        <w:top w:val="none" w:sz="0" w:space="0" w:color="auto"/>
        <w:left w:val="none" w:sz="0" w:space="0" w:color="auto"/>
        <w:bottom w:val="none" w:sz="0" w:space="0" w:color="auto"/>
        <w:right w:val="none" w:sz="0" w:space="0" w:color="auto"/>
      </w:divBdr>
    </w:div>
    <w:div w:id="1895383158">
      <w:bodyDiv w:val="1"/>
      <w:marLeft w:val="0"/>
      <w:marRight w:val="0"/>
      <w:marTop w:val="0"/>
      <w:marBottom w:val="0"/>
      <w:divBdr>
        <w:top w:val="none" w:sz="0" w:space="0" w:color="auto"/>
        <w:left w:val="none" w:sz="0" w:space="0" w:color="auto"/>
        <w:bottom w:val="none" w:sz="0" w:space="0" w:color="auto"/>
        <w:right w:val="none" w:sz="0" w:space="0" w:color="auto"/>
      </w:divBdr>
    </w:div>
    <w:div w:id="1999188528">
      <w:bodyDiv w:val="1"/>
      <w:marLeft w:val="0"/>
      <w:marRight w:val="0"/>
      <w:marTop w:val="0"/>
      <w:marBottom w:val="0"/>
      <w:divBdr>
        <w:top w:val="none" w:sz="0" w:space="0" w:color="auto"/>
        <w:left w:val="none" w:sz="0" w:space="0" w:color="auto"/>
        <w:bottom w:val="none" w:sz="0" w:space="0" w:color="auto"/>
        <w:right w:val="none" w:sz="0" w:space="0" w:color="auto"/>
      </w:divBdr>
    </w:div>
    <w:div w:id="1999923058">
      <w:bodyDiv w:val="1"/>
      <w:marLeft w:val="0"/>
      <w:marRight w:val="0"/>
      <w:marTop w:val="0"/>
      <w:marBottom w:val="0"/>
      <w:divBdr>
        <w:top w:val="none" w:sz="0" w:space="0" w:color="auto"/>
        <w:left w:val="none" w:sz="0" w:space="0" w:color="auto"/>
        <w:bottom w:val="none" w:sz="0" w:space="0" w:color="auto"/>
        <w:right w:val="none" w:sz="0" w:space="0" w:color="auto"/>
      </w:divBdr>
    </w:div>
    <w:div w:id="2002614092">
      <w:bodyDiv w:val="1"/>
      <w:marLeft w:val="0"/>
      <w:marRight w:val="0"/>
      <w:marTop w:val="0"/>
      <w:marBottom w:val="0"/>
      <w:divBdr>
        <w:top w:val="none" w:sz="0" w:space="0" w:color="auto"/>
        <w:left w:val="none" w:sz="0" w:space="0" w:color="auto"/>
        <w:bottom w:val="none" w:sz="0" w:space="0" w:color="auto"/>
        <w:right w:val="none" w:sz="0" w:space="0" w:color="auto"/>
      </w:divBdr>
    </w:div>
    <w:div w:id="2032946602">
      <w:bodyDiv w:val="1"/>
      <w:marLeft w:val="0"/>
      <w:marRight w:val="0"/>
      <w:marTop w:val="0"/>
      <w:marBottom w:val="0"/>
      <w:divBdr>
        <w:top w:val="none" w:sz="0" w:space="0" w:color="auto"/>
        <w:left w:val="none" w:sz="0" w:space="0" w:color="auto"/>
        <w:bottom w:val="none" w:sz="0" w:space="0" w:color="auto"/>
        <w:right w:val="none" w:sz="0" w:space="0" w:color="auto"/>
      </w:divBdr>
    </w:div>
    <w:div w:id="20502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ontopole-aura.fr/plan-antichute-des-personnes-agees/" TargetMode="External"/><Relationship Id="rId13" Type="http://schemas.openxmlformats.org/officeDocument/2006/relationships/hyperlink" Target="https://sante.gouv.fr/systeme-de-sante/parcours-des-patients-et-des-usagers/article-51-lfss-2018-innovations-organisationnelles-pour-la-transformation-du/les-experimentations/article/article-51-experimentations-terminee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cnsa.fr/sites/default/files/2025-04/CRP_20250320_NEXT_Evaluation-et-prevention-VF.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nsa.fr/sites/default/files/2025-04/CNSA_CRP-Kit-Evaluation-Impact-Porteurs-VF.pdf" TargetMode="External"/><Relationship Id="rId5" Type="http://schemas.openxmlformats.org/officeDocument/2006/relationships/webSettings" Target="webSettings.xml"/><Relationship Id="rId15" Type="http://schemas.openxmlformats.org/officeDocument/2006/relationships/hyperlink" Target="mailto:contact.gerontopole@gerontopole-aura.fr" TargetMode="External"/><Relationship Id="rId10" Type="http://schemas.openxmlformats.org/officeDocument/2006/relationships/hyperlink" Target="https://www.cnsa.fr/actualites/8-conseils-pour-reussir-une-action-de-prevention-des-chutes-par-lactivite-physique-chez" TargetMode="External"/><Relationship Id="rId4" Type="http://schemas.openxmlformats.org/officeDocument/2006/relationships/settings" Target="settings.xml"/><Relationship Id="rId9" Type="http://schemas.openxmlformats.org/officeDocument/2006/relationships/hyperlink" Target="https://www.auvergne-rhone-alpes.ars.sante.fr/outils-pour-lutter-contre-les-chutes-des-personnes-de-60-ans-et-plus" TargetMode="External"/><Relationship Id="rId14" Type="http://schemas.openxmlformats.org/officeDocument/2006/relationships/hyperlink" Target="mailto:ars-ara-da-qualite@ars.sante.fr" TargetMode="External"/></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AFAFFE"/>
      </a:hlink>
      <a:folHlink>
        <a:srgbClr val="CACA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FBD3A-F845-47B6-BBDA-823DE2F6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663</Words>
  <Characters>3647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Pauline (ARS-ARA)</dc:creator>
  <cp:keywords/>
  <dc:description/>
  <cp:lastModifiedBy>PALACIOS, Pauline (ARS-ARA)</cp:lastModifiedBy>
  <cp:revision>20</cp:revision>
  <cp:lastPrinted>2025-06-13T15:48:00Z</cp:lastPrinted>
  <dcterms:created xsi:type="dcterms:W3CDTF">2025-06-03T14:51:00Z</dcterms:created>
  <dcterms:modified xsi:type="dcterms:W3CDTF">2025-06-13T15:49:00Z</dcterms:modified>
</cp:coreProperties>
</file>