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D1741" w:rsidRPr="004D1741" w14:paraId="6E43A5BF" w14:textId="77777777" w:rsidTr="004D1741">
        <w:trPr>
          <w:trHeight w:val="2956"/>
          <w:jc w:val="center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69C6" w14:textId="77777777" w:rsidR="004D1741" w:rsidRPr="004D1741" w:rsidRDefault="004D1741" w:rsidP="00836922">
            <w:pPr>
              <w:spacing w:after="0" w:line="240" w:lineRule="auto"/>
              <w:rPr>
                <w:rFonts w:ascii="Cambria" w:eastAsia="Calibri" w:hAnsi="Cambria" w:cs="Calibri"/>
                <w:b/>
                <w:bCs/>
                <w:color w:val="000091"/>
                <w:sz w:val="36"/>
                <w:szCs w:val="36"/>
              </w:rPr>
            </w:pPr>
            <w:r w:rsidRPr="004D1741">
              <w:rPr>
                <w:rFonts w:ascii="Cambria" w:eastAsia="Calibri" w:hAnsi="Cambria" w:cs="Calibri"/>
                <w:b/>
                <w:noProof/>
                <w:color w:val="000091"/>
                <w:sz w:val="36"/>
                <w:szCs w:val="36"/>
                <w:lang w:eastAsia="fr-FR"/>
              </w:rPr>
              <w:drawing>
                <wp:inline distT="0" distB="0" distL="0" distR="0" wp14:anchorId="53182B97" wp14:editId="52730989">
                  <wp:extent cx="5709037" cy="2858958"/>
                  <wp:effectExtent l="0" t="0" r="6350" b="0"/>
                  <wp:docPr id="5" name="Image 3" descr="cid:image004.png@01D95E37.18ECBA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id:image004.png@01D95E37.18ECBA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519" cy="2865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3A81E7" w14:textId="65A10A1D" w:rsidR="004D1741" w:rsidRPr="004D1741" w:rsidRDefault="004D1741" w:rsidP="00836922">
      <w:pPr>
        <w:spacing w:after="0" w:line="240" w:lineRule="auto"/>
        <w:rPr>
          <w:rFonts w:ascii="Cambria" w:eastAsia="Calibri" w:hAnsi="Cambria" w:cs="Calibri"/>
          <w:b/>
          <w:bCs/>
          <w:color w:val="000091"/>
          <w:sz w:val="36"/>
          <w:szCs w:val="36"/>
        </w:rPr>
      </w:pPr>
    </w:p>
    <w:tbl>
      <w:tblPr>
        <w:tblW w:w="9072" w:type="dxa"/>
        <w:jc w:val="center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715"/>
        <w:gridCol w:w="8357"/>
      </w:tblGrid>
      <w:tr w:rsidR="004D1741" w:rsidRPr="004D1741" w14:paraId="449608B3" w14:textId="77777777" w:rsidTr="00EA2733">
        <w:trPr>
          <w:jc w:val="center"/>
        </w:trPr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65BF3" w14:textId="7DF72262" w:rsidR="004D1741" w:rsidRPr="004D1741" w:rsidRDefault="004D1741" w:rsidP="00836922">
            <w:pPr>
              <w:spacing w:before="100" w:beforeAutospacing="1" w:after="100" w:afterAutospacing="1" w:line="240" w:lineRule="auto"/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</w:pPr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 xml:space="preserve">Lettre N° </w:t>
            </w:r>
            <w:r w:rsidR="00E14E2F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>1</w:t>
            </w:r>
            <w:r w:rsidR="004B53EF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>1</w:t>
            </w:r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 xml:space="preserve"> – </w:t>
            </w:r>
            <w:r w:rsidR="004B53EF">
              <w:rPr>
                <w:rFonts w:ascii="Marianne" w:eastAsia="Calibri" w:hAnsi="Marianne" w:cs="Calibri"/>
                <w:b/>
                <w:bCs/>
                <w:color w:val="000091"/>
                <w:sz w:val="32"/>
                <w:szCs w:val="24"/>
              </w:rPr>
              <w:t>Janvier 2026</w:t>
            </w:r>
          </w:p>
          <w:p w14:paraId="7A525BBB" w14:textId="77777777" w:rsidR="004D1741" w:rsidRPr="004D1741" w:rsidRDefault="004D1741" w:rsidP="00836922">
            <w:pPr>
              <w:spacing w:before="100" w:beforeAutospacing="1" w:after="100" w:afterAutospacing="1" w:line="240" w:lineRule="auto"/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</w:pPr>
            <w:r w:rsidRPr="004D174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 xml:space="preserve">Chaque trimestre, l’Agence régionale de santé et le </w:t>
            </w:r>
            <w:proofErr w:type="spellStart"/>
            <w:r w:rsidRPr="004D174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>Gérontopôle</w:t>
            </w:r>
            <w:proofErr w:type="spellEnd"/>
            <w:r w:rsidRPr="004D174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 xml:space="preserve"> Auvergne-Rhône-Alpes </w:t>
            </w:r>
            <w:r w:rsidRPr="004D174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br/>
              <w:t xml:space="preserve">vous informent sur la déclinaison du Plan national antichute des personnes âgées </w:t>
            </w:r>
            <w:r w:rsidRPr="004D1741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br/>
              <w:t>de 65 ans et + dans notre région.</w:t>
            </w:r>
          </w:p>
        </w:tc>
      </w:tr>
      <w:tr w:rsidR="004D1741" w:rsidRPr="004D1741" w14:paraId="6FBD325F" w14:textId="77777777" w:rsidTr="00EA2733">
        <w:trPr>
          <w:jc w:val="center"/>
        </w:trPr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86EE" w14:textId="4B148DF1" w:rsidR="004D1741" w:rsidRPr="004D1741" w:rsidRDefault="004B53EF" w:rsidP="00836922">
            <w:pPr>
              <w:spacing w:before="480" w:after="12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UN MOT POUR LA NOUVELLE ANNÉE</w:t>
            </w:r>
          </w:p>
        </w:tc>
      </w:tr>
      <w:tr w:rsidR="004D1741" w:rsidRPr="004D1741" w14:paraId="363D4E4C" w14:textId="77777777" w:rsidTr="00EA2733">
        <w:trPr>
          <w:jc w:val="center"/>
        </w:trPr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26584" w14:textId="77777777" w:rsidR="004D1741" w:rsidRPr="004D1741" w:rsidRDefault="004D1741" w:rsidP="00836922">
            <w:pPr>
              <w:spacing w:after="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</w:p>
        </w:tc>
      </w:tr>
      <w:tr w:rsidR="004D1741" w:rsidRPr="004D1741" w14:paraId="50A66BCC" w14:textId="77777777" w:rsidTr="00EA2733">
        <w:trPr>
          <w:jc w:val="center"/>
        </w:trPr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9660" w14:textId="77777777" w:rsidR="004B53EF" w:rsidRDefault="004B53EF" w:rsidP="004B53EF">
            <w:pPr>
              <w:spacing w:before="120" w:after="0"/>
              <w:rPr>
                <w:rFonts w:ascii="Marianne" w:eastAsia="Calibri" w:hAnsi="Marianne" w:cs="Calibri"/>
                <w:sz w:val="19"/>
                <w:szCs w:val="19"/>
              </w:rPr>
            </w:pPr>
            <w:r>
              <w:rPr>
                <w:rFonts w:ascii="Marianne" w:eastAsia="Calibri" w:hAnsi="Marianne" w:cs="Calibri"/>
                <w:sz w:val="19"/>
                <w:szCs w:val="19"/>
              </w:rPr>
              <w:t>À</w:t>
            </w:r>
            <w:r w:rsidRPr="004B53EF">
              <w:rPr>
                <w:rFonts w:ascii="Marianne" w:eastAsia="Calibri" w:hAnsi="Marianne" w:cs="Calibri"/>
                <w:sz w:val="19"/>
                <w:szCs w:val="19"/>
              </w:rPr>
              <w:t xml:space="preserve"> nos lecteurs et lectrices, nous vous souhaitons une très bonne année 2026 ! </w:t>
            </w:r>
          </w:p>
          <w:p w14:paraId="17359C62" w14:textId="068DF0A5" w:rsidR="008E2B52" w:rsidRPr="004B53EF" w:rsidRDefault="004B53EF" w:rsidP="004B53EF">
            <w:pPr>
              <w:spacing w:after="360"/>
              <w:rPr>
                <w:rFonts w:ascii="Marianne" w:eastAsia="Calibri" w:hAnsi="Marianne" w:cs="Calibri"/>
                <w:sz w:val="19"/>
                <w:szCs w:val="19"/>
              </w:rPr>
            </w:pPr>
            <w:r w:rsidRPr="004B53EF">
              <w:rPr>
                <w:rFonts w:ascii="Marianne" w:eastAsia="Calibri" w:hAnsi="Marianne" w:cs="Calibri"/>
                <w:sz w:val="19"/>
                <w:szCs w:val="19"/>
              </w:rPr>
              <w:t xml:space="preserve">Celle-ci sera non seulement marquée par la </w:t>
            </w:r>
            <w:r w:rsidRPr="004B53EF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>diffusion de la nouvelle version du Plan Antichute des personnes âgées en Auvergne Rhône-Alpes</w:t>
            </w:r>
            <w:r w:rsidRPr="004B53EF">
              <w:rPr>
                <w:rFonts w:ascii="Marianne" w:eastAsia="Calibri" w:hAnsi="Marianne" w:cs="Calibri"/>
                <w:sz w:val="19"/>
                <w:szCs w:val="19"/>
              </w:rPr>
              <w:t xml:space="preserve">, mais aussi par le lancement de </w:t>
            </w:r>
            <w:r w:rsidRPr="004B53EF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>nouveaux groupes de travail</w:t>
            </w:r>
            <w:r w:rsidRPr="004B53EF">
              <w:rPr>
                <w:rFonts w:ascii="Marianne" w:eastAsia="Calibri" w:hAnsi="Marianne" w:cs="Calibri"/>
                <w:sz w:val="19"/>
                <w:szCs w:val="19"/>
              </w:rPr>
              <w:t xml:space="preserve"> en lien avec des professionnels de terrain. En accord avec les perspectives adoptées en comité de pilotage, les prochaines actions s’orienteront vers la </w:t>
            </w:r>
            <w:r w:rsidRPr="004B53EF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>santé du pied</w:t>
            </w:r>
            <w:r w:rsidRPr="004B53EF">
              <w:rPr>
                <w:rFonts w:ascii="Marianne" w:eastAsia="Calibri" w:hAnsi="Marianne" w:cs="Calibri"/>
                <w:sz w:val="19"/>
                <w:szCs w:val="19"/>
              </w:rPr>
              <w:t xml:space="preserve">, </w:t>
            </w:r>
            <w:r w:rsidRPr="004B53EF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>l’aménagement du domicile</w:t>
            </w:r>
            <w:r w:rsidRPr="004B53EF">
              <w:rPr>
                <w:rFonts w:ascii="Marianne" w:eastAsia="Calibri" w:hAnsi="Marianne" w:cs="Calibri"/>
                <w:sz w:val="19"/>
                <w:szCs w:val="19"/>
              </w:rPr>
              <w:t xml:space="preserve">, les </w:t>
            </w:r>
            <w:r w:rsidRPr="004B53EF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>aides techniques et la téléassistance</w:t>
            </w:r>
            <w:r w:rsidRPr="004B53EF">
              <w:rPr>
                <w:rFonts w:ascii="Marianne" w:eastAsia="Calibri" w:hAnsi="Marianne" w:cs="Calibri"/>
                <w:sz w:val="19"/>
                <w:szCs w:val="19"/>
              </w:rPr>
              <w:t xml:space="preserve"> et enfin, la </w:t>
            </w:r>
            <w:r w:rsidRPr="004B53EF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>communication auprès des professionnel</w:t>
            </w:r>
            <w:r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>s</w:t>
            </w:r>
            <w:r w:rsidRPr="004B53EF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 xml:space="preserve"> et du grand public</w:t>
            </w:r>
            <w:r w:rsidRPr="004B53EF">
              <w:rPr>
                <w:rFonts w:ascii="Marianne" w:eastAsia="Calibri" w:hAnsi="Marianne" w:cs="Calibri"/>
                <w:sz w:val="19"/>
                <w:szCs w:val="19"/>
              </w:rPr>
              <w:t xml:space="preserve">. De plus, les actions autour de l’ostéoporose et de l’iatrogénie médicamenteuse se poursuivent. </w:t>
            </w:r>
          </w:p>
          <w:p w14:paraId="5FDF7455" w14:textId="4C8F50D7" w:rsidR="005022B6" w:rsidRDefault="004B53EF" w:rsidP="009322EA">
            <w:pPr>
              <w:spacing w:before="120" w:after="6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</w:pP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shd w:val="clear" w:color="auto" w:fill="000091"/>
              </w:rPr>
              <w:t>RETOUR SUR LES 3 ÉVÉNEMENTS RES’APS</w:t>
            </w:r>
          </w:p>
          <w:p w14:paraId="399AF23D" w14:textId="2E69E188" w:rsidR="00E14E2F" w:rsidRDefault="008A5CA7" w:rsidP="004B53EF">
            <w:pPr>
              <w:spacing w:before="120" w:after="0"/>
              <w:rPr>
                <w:rFonts w:ascii="Marianne" w:eastAsia="Calibri" w:hAnsi="Marianne" w:cs="Calibri"/>
                <w:sz w:val="19"/>
                <w:szCs w:val="19"/>
              </w:rPr>
            </w:pPr>
            <w:r w:rsidRPr="008A5CA7">
              <w:rPr>
                <w:rFonts w:ascii="Marianne" w:eastAsia="Calibri" w:hAnsi="Marianne" w:cs="Calibri"/>
                <w:sz w:val="19"/>
                <w:szCs w:val="19"/>
              </w:rPr>
              <w:t xml:space="preserve">Chargé de l’animation du réseau des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R</w:t>
            </w:r>
            <w:r w:rsidRPr="008A5CA7">
              <w:rPr>
                <w:rFonts w:ascii="Marianne" w:eastAsia="Calibri" w:hAnsi="Marianne" w:cs="Calibri"/>
                <w:sz w:val="19"/>
                <w:szCs w:val="19"/>
              </w:rPr>
              <w:t>éférents activité sportive en EHPAD (RES’APS)</w:t>
            </w:r>
            <w:r w:rsidR="001E79D5">
              <w:rPr>
                <w:rFonts w:ascii="Marianne" w:eastAsia="Calibri" w:hAnsi="Marianne" w:cs="Calibri"/>
                <w:noProof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32F08E3E" wp14:editId="6F0E63E5">
                  <wp:simplePos x="0" y="0"/>
                  <wp:positionH relativeFrom="column">
                    <wp:posOffset>3322376</wp:posOffset>
                  </wp:positionH>
                  <wp:positionV relativeFrom="paragraph">
                    <wp:posOffset>74046</wp:posOffset>
                  </wp:positionV>
                  <wp:extent cx="2369820" cy="1653540"/>
                  <wp:effectExtent l="0" t="0" r="0" b="3810"/>
                  <wp:wrapSquare wrapText="bothSides"/>
                  <wp:docPr id="1812361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36137" name="Image 18123613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820" cy="165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arianne" w:eastAsia="Calibri" w:hAnsi="Marianne" w:cs="Calibri"/>
                <w:sz w:val="19"/>
                <w:szCs w:val="19"/>
              </w:rPr>
              <w:t>, l</w:t>
            </w:r>
            <w:r w:rsidR="004B53EF" w:rsidRPr="004B53EF">
              <w:rPr>
                <w:rFonts w:ascii="Marianne" w:eastAsia="Calibri" w:hAnsi="Marianne" w:cs="Calibri"/>
                <w:sz w:val="19"/>
                <w:szCs w:val="19"/>
              </w:rPr>
              <w:t xml:space="preserve">e </w:t>
            </w:r>
            <w:proofErr w:type="spellStart"/>
            <w:r w:rsidR="004B53EF" w:rsidRPr="004B53EF">
              <w:rPr>
                <w:rFonts w:ascii="Marianne" w:eastAsia="Calibri" w:hAnsi="Marianne" w:cs="Calibri"/>
                <w:sz w:val="19"/>
                <w:szCs w:val="19"/>
              </w:rPr>
              <w:t>Gérontopôle</w:t>
            </w:r>
            <w:proofErr w:type="spellEnd"/>
            <w:r w:rsidR="004B53EF" w:rsidRPr="004B53EF">
              <w:rPr>
                <w:rFonts w:ascii="Marianne" w:eastAsia="Calibri" w:hAnsi="Marianne" w:cs="Calibri"/>
                <w:sz w:val="19"/>
                <w:szCs w:val="19"/>
              </w:rPr>
              <w:t xml:space="preserve"> AURA, aux côtés de l’ARS Auvergne-Rhône-Alpes et de la DRAJES, a récemment organisé trois demi-journées dédiées au rôle clé du référent en </w:t>
            </w:r>
            <w:r w:rsidR="004B53EF">
              <w:rPr>
                <w:rFonts w:ascii="Marianne" w:eastAsia="Calibri" w:hAnsi="Marianne" w:cs="Calibri"/>
                <w:sz w:val="19"/>
                <w:szCs w:val="19"/>
              </w:rPr>
              <w:t>A</w:t>
            </w:r>
            <w:r w:rsidR="004B53EF" w:rsidRPr="004B53EF">
              <w:rPr>
                <w:rFonts w:ascii="Marianne" w:eastAsia="Calibri" w:hAnsi="Marianne" w:cs="Calibri"/>
                <w:sz w:val="19"/>
                <w:szCs w:val="19"/>
              </w:rPr>
              <w:t xml:space="preserve">ctivité physique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et sportive</w:t>
            </w:r>
            <w:r w:rsidR="004B53EF" w:rsidRPr="004B53EF">
              <w:rPr>
                <w:rFonts w:ascii="Marianne" w:eastAsia="Calibri" w:hAnsi="Marianne" w:cs="Calibri"/>
                <w:sz w:val="19"/>
                <w:szCs w:val="19"/>
              </w:rPr>
              <w:t xml:space="preserve"> (APS) au sein des EHPAD. Accueillies à Chambéry, 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Cournon d’Auvergne</w:t>
            </w:r>
            <w:r w:rsidR="004B53EF" w:rsidRPr="004B53EF">
              <w:rPr>
                <w:rFonts w:ascii="Marianne" w:eastAsia="Calibri" w:hAnsi="Marianne" w:cs="Calibri"/>
                <w:sz w:val="19"/>
                <w:szCs w:val="19"/>
              </w:rPr>
              <w:t xml:space="preserve"> et Lyon au début du mois de décembre, ces rencontres ont permis aux professionnels du secteur de se retrouver autour d’échanges riches et concrets, animés par le </w:t>
            </w:r>
            <w:proofErr w:type="spellStart"/>
            <w:r w:rsidR="004B53EF" w:rsidRPr="004B53EF">
              <w:rPr>
                <w:rFonts w:ascii="Marianne" w:eastAsia="Calibri" w:hAnsi="Marianne" w:cs="Calibri"/>
                <w:sz w:val="19"/>
                <w:szCs w:val="19"/>
              </w:rPr>
              <w:t>Gé</w:t>
            </w:r>
            <w:r>
              <w:rPr>
                <w:rFonts w:ascii="Marianne" w:eastAsia="Calibri" w:hAnsi="Marianne" w:cs="Calibri"/>
                <w:sz w:val="19"/>
                <w:szCs w:val="19"/>
              </w:rPr>
              <w:t>r</w:t>
            </w:r>
            <w:r w:rsidR="004B53EF" w:rsidRPr="004B53EF">
              <w:rPr>
                <w:rFonts w:ascii="Marianne" w:eastAsia="Calibri" w:hAnsi="Marianne" w:cs="Calibri"/>
                <w:sz w:val="19"/>
                <w:szCs w:val="19"/>
              </w:rPr>
              <w:t>ontopôle</w:t>
            </w:r>
            <w:proofErr w:type="spellEnd"/>
            <w:r w:rsidR="004B53EF" w:rsidRPr="004B53EF">
              <w:rPr>
                <w:rFonts w:ascii="Marianne" w:eastAsia="Calibri" w:hAnsi="Marianne" w:cs="Calibri"/>
                <w:sz w:val="19"/>
                <w:szCs w:val="19"/>
              </w:rPr>
              <w:t xml:space="preserve"> AURA. Ces évènements soulignent </w:t>
            </w:r>
            <w:r w:rsidR="004B53EF" w:rsidRPr="004B53EF">
              <w:rPr>
                <w:rFonts w:ascii="Marianne" w:eastAsia="Calibri" w:hAnsi="Marianne" w:cs="Calibri"/>
                <w:b/>
                <w:bCs/>
                <w:sz w:val="19"/>
                <w:szCs w:val="19"/>
              </w:rPr>
              <w:t>l’importance de l’activité physique comme levier majeur de santé et d’autonomie</w:t>
            </w:r>
            <w:r w:rsidR="004B53EF" w:rsidRPr="004B53EF">
              <w:rPr>
                <w:rFonts w:ascii="Marianne" w:eastAsia="Calibri" w:hAnsi="Marianne" w:cs="Calibri"/>
                <w:sz w:val="19"/>
                <w:szCs w:val="19"/>
              </w:rPr>
              <w:t xml:space="preserve"> pour les personnes âgées. Elles ont mis en lumière des pratiques inspirantes favorisant le mouvement au quotidien et valorisant les ressources locales et régionales mobilisables en établissement. </w:t>
            </w:r>
          </w:p>
          <w:p w14:paraId="609E4C54" w14:textId="6DCF1A2E" w:rsidR="004E5F60" w:rsidRDefault="004E5F60" w:rsidP="00E14E2F">
            <w:pPr>
              <w:spacing w:before="120" w:after="360"/>
              <w:rPr>
                <w:rFonts w:ascii="Marianne" w:eastAsia="Calibri" w:hAnsi="Marianne" w:cs="Calibri"/>
                <w:sz w:val="19"/>
                <w:szCs w:val="19"/>
              </w:rPr>
            </w:pPr>
          </w:p>
          <w:p w14:paraId="0DAA1A74" w14:textId="3F620BAD" w:rsidR="00EA2733" w:rsidRDefault="001E79D5" w:rsidP="00EA2733">
            <w:pPr>
              <w:spacing w:before="360" w:after="120" w:line="240" w:lineRule="auto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u w:val="single"/>
                <w:shd w:val="clear" w:color="auto" w:fill="000091"/>
              </w:rPr>
            </w:pP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u w:val="single"/>
                <w:shd w:val="clear" w:color="auto" w:fill="000091"/>
              </w:rPr>
              <w:t>DIFFUSION DU RÉFÉRENTIEL DES DYNAMIQUES TERRITORIALES</w:t>
            </w:r>
          </w:p>
          <w:p w14:paraId="3E80FA97" w14:textId="4CDD6AFD" w:rsidR="001E79D5" w:rsidRPr="001E79D5" w:rsidRDefault="001E79D5" w:rsidP="001E79D5">
            <w:pPr>
              <w:spacing w:after="120"/>
              <w:rPr>
                <w:rFonts w:ascii="Marianne" w:hAnsi="Marianne"/>
                <w:sz w:val="18"/>
                <w:szCs w:val="18"/>
                <w:lang w:eastAsia="fr-FR"/>
              </w:rPr>
            </w:pPr>
            <w:r w:rsidRPr="001E79D5">
              <w:rPr>
                <w:rFonts w:ascii="Marianne" w:hAnsi="Marianne"/>
                <w:sz w:val="18"/>
                <w:szCs w:val="18"/>
                <w:lang w:eastAsia="fr-FR"/>
              </w:rPr>
              <w:t>La 2</w:t>
            </w:r>
            <w:r w:rsidRPr="001E79D5">
              <w:rPr>
                <w:rFonts w:ascii="Marianne" w:hAnsi="Marianne"/>
                <w:sz w:val="18"/>
                <w:szCs w:val="18"/>
                <w:vertAlign w:val="superscript"/>
                <w:lang w:eastAsia="fr-FR"/>
              </w:rPr>
              <w:t>e</w:t>
            </w:r>
            <w:r w:rsidRPr="001E79D5">
              <w:rPr>
                <w:rFonts w:ascii="Marianne" w:hAnsi="Marianne"/>
                <w:sz w:val="18"/>
                <w:szCs w:val="18"/>
                <w:lang w:eastAsia="fr-FR"/>
              </w:rPr>
              <w:t xml:space="preserve"> journée </w:t>
            </w:r>
            <w:r>
              <w:rPr>
                <w:rFonts w:ascii="Marianne" w:hAnsi="Marianne"/>
                <w:sz w:val="18"/>
                <w:szCs w:val="18"/>
                <w:lang w:eastAsia="fr-FR"/>
              </w:rPr>
              <w:t>r</w:t>
            </w:r>
            <w:r w:rsidRPr="001E79D5">
              <w:rPr>
                <w:rFonts w:ascii="Marianne" w:hAnsi="Marianne"/>
                <w:sz w:val="18"/>
                <w:szCs w:val="18"/>
                <w:lang w:eastAsia="fr-FR"/>
              </w:rPr>
              <w:t xml:space="preserve">égionale </w:t>
            </w:r>
            <w:r>
              <w:rPr>
                <w:rFonts w:ascii="Marianne" w:hAnsi="Marianne"/>
                <w:sz w:val="18"/>
                <w:szCs w:val="18"/>
                <w:lang w:eastAsia="fr-FR"/>
              </w:rPr>
              <w:t xml:space="preserve">du Plan Antichute </w:t>
            </w:r>
            <w:r w:rsidRPr="001E79D5">
              <w:rPr>
                <w:rFonts w:ascii="Marianne" w:hAnsi="Marianne"/>
                <w:sz w:val="18"/>
                <w:szCs w:val="18"/>
                <w:lang w:eastAsia="fr-FR"/>
              </w:rPr>
              <w:t xml:space="preserve">d’avril 2025 a permis </w:t>
            </w:r>
            <w:r w:rsidRPr="001E79D5">
              <w:rPr>
                <w:rFonts w:ascii="Marianne" w:hAnsi="Marianne"/>
                <w:b/>
                <w:bCs/>
                <w:sz w:val="18"/>
                <w:szCs w:val="18"/>
                <w:lang w:eastAsia="fr-FR"/>
              </w:rPr>
              <w:t>l’élaboration du référentiel des dynamiques territoriales.</w:t>
            </w:r>
            <w:r>
              <w:rPr>
                <w:rFonts w:ascii="Marianne" w:hAnsi="Marianne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1E79D5">
              <w:rPr>
                <w:rFonts w:ascii="Marianne" w:hAnsi="Marianne"/>
                <w:sz w:val="18"/>
                <w:szCs w:val="18"/>
                <w:lang w:eastAsia="fr-FR"/>
              </w:rPr>
              <w:t xml:space="preserve">Celui-ci met en lumière les différents acteurs qui prennent part au parcours de prévention de la chute de la personne âgée. </w:t>
            </w:r>
          </w:p>
          <w:p w14:paraId="751A3936" w14:textId="70CAFED8" w:rsidR="001E79D5" w:rsidRPr="001E79D5" w:rsidRDefault="001E79D5" w:rsidP="001506D7">
            <w:pPr>
              <w:spacing w:after="0"/>
              <w:rPr>
                <w:rFonts w:ascii="Marianne" w:hAnsi="Marianne"/>
                <w:sz w:val="18"/>
                <w:szCs w:val="18"/>
                <w:lang w:eastAsia="fr-FR"/>
              </w:rPr>
            </w:pPr>
            <w:r w:rsidRPr="001E79D5">
              <w:rPr>
                <w:rFonts w:ascii="Marianne" w:hAnsi="Marianne"/>
                <w:sz w:val="18"/>
                <w:szCs w:val="18"/>
                <w:lang w:eastAsia="fr-FR"/>
              </w:rPr>
              <w:t xml:space="preserve">Ce document devrait être actualisé de manière trimestrielle. Si vous souhaitez </w:t>
            </w:r>
            <w:r w:rsidR="00FD1161">
              <w:rPr>
                <w:rFonts w:ascii="Marianne" w:hAnsi="Marianne"/>
                <w:sz w:val="18"/>
                <w:szCs w:val="18"/>
                <w:lang w:eastAsia="fr-FR"/>
              </w:rPr>
              <w:t>s</w:t>
            </w:r>
            <w:r w:rsidR="00FD1161" w:rsidRPr="00FD1161">
              <w:rPr>
                <w:rFonts w:ascii="Marianne" w:hAnsi="Marianne"/>
                <w:sz w:val="18"/>
                <w:szCs w:val="18"/>
                <w:lang w:eastAsia="fr-FR"/>
              </w:rPr>
              <w:t>ignaler un partenaire départemental non encore identifié</w:t>
            </w:r>
            <w:r w:rsidRPr="001E79D5">
              <w:rPr>
                <w:rFonts w:ascii="Marianne" w:hAnsi="Marianne"/>
                <w:sz w:val="18"/>
                <w:szCs w:val="18"/>
                <w:lang w:eastAsia="fr-FR"/>
              </w:rPr>
              <w:t xml:space="preserve">, n’hésitez pas à nous écrire à : </w:t>
            </w:r>
            <w:hyperlink r:id="rId8" w:history="1">
              <w:r w:rsidRPr="00454FA0">
                <w:rPr>
                  <w:rStyle w:val="Lienhypertexte"/>
                  <w:rFonts w:ascii="Marianne" w:hAnsi="Marianne"/>
                  <w:color w:val="2424FF" w:themeColor="text2" w:themeTint="99"/>
                  <w:sz w:val="18"/>
                  <w:szCs w:val="18"/>
                  <w:lang w:eastAsia="fr-FR"/>
                </w:rPr>
                <w:t>contact@gerontopole-aura.fr</w:t>
              </w:r>
            </w:hyperlink>
            <w:r w:rsidRPr="001E79D5">
              <w:rPr>
                <w:rFonts w:ascii="Marianne" w:hAnsi="Marianne"/>
                <w:sz w:val="18"/>
                <w:szCs w:val="18"/>
                <w:lang w:eastAsia="fr-FR"/>
              </w:rPr>
              <w:t xml:space="preserve">. </w:t>
            </w:r>
          </w:p>
          <w:p w14:paraId="520DEDC1" w14:textId="0110658D" w:rsidR="001506D7" w:rsidRDefault="001E79D5" w:rsidP="001E79D5">
            <w:pPr>
              <w:spacing w:after="0"/>
              <w:rPr>
                <w:rFonts w:ascii="Marianne" w:hAnsi="Marianne"/>
                <w:sz w:val="18"/>
                <w:szCs w:val="18"/>
                <w:lang w:eastAsia="fr-FR"/>
              </w:rPr>
            </w:pPr>
            <w:r w:rsidRPr="001E79D5">
              <w:rPr>
                <w:rFonts w:ascii="Marianne" w:hAnsi="Marianne"/>
                <w:sz w:val="18"/>
                <w:szCs w:val="18"/>
                <w:lang w:eastAsia="fr-FR"/>
              </w:rPr>
              <w:t xml:space="preserve">La forme de ce support aura aussi vocation </w:t>
            </w:r>
            <w:r w:rsidR="00844101">
              <w:rPr>
                <w:rFonts w:ascii="Marianne" w:hAnsi="Marianne"/>
                <w:sz w:val="18"/>
                <w:szCs w:val="18"/>
                <w:lang w:eastAsia="fr-FR"/>
              </w:rPr>
              <w:t xml:space="preserve">à </w:t>
            </w:r>
            <w:r w:rsidR="00844101" w:rsidRPr="001E79D5">
              <w:rPr>
                <w:rFonts w:ascii="Marianne" w:hAnsi="Marianne"/>
                <w:sz w:val="18"/>
                <w:szCs w:val="18"/>
                <w:lang w:eastAsia="fr-FR"/>
              </w:rPr>
              <w:t xml:space="preserve">évoluer </w:t>
            </w:r>
            <w:r w:rsidRPr="001E79D5">
              <w:rPr>
                <w:rFonts w:ascii="Marianne" w:hAnsi="Marianne"/>
                <w:sz w:val="18"/>
                <w:szCs w:val="18"/>
                <w:lang w:eastAsia="fr-FR"/>
              </w:rPr>
              <w:t>au fil des retours que nous aurons de la part des professionnels de terrai</w:t>
            </w:r>
            <w:r w:rsidRPr="001506D7">
              <w:rPr>
                <w:rFonts w:ascii="Marianne" w:hAnsi="Marianne"/>
                <w:sz w:val="18"/>
                <w:szCs w:val="18"/>
                <w:lang w:eastAsia="fr-FR"/>
              </w:rPr>
              <w:t xml:space="preserve">n. </w:t>
            </w:r>
          </w:p>
          <w:p w14:paraId="71A20189" w14:textId="1353EA43" w:rsidR="001E79D5" w:rsidRPr="00DC68CF" w:rsidRDefault="001E79D5" w:rsidP="00DC68CF">
            <w:pPr>
              <w:spacing w:before="120" w:after="0"/>
              <w:rPr>
                <w:rFonts w:ascii="Marianne" w:hAnsi="Marianne"/>
                <w:sz w:val="18"/>
                <w:szCs w:val="18"/>
                <w:lang w:eastAsia="fr-FR"/>
              </w:rPr>
            </w:pPr>
            <w:r w:rsidRPr="001506D7">
              <w:rPr>
                <w:rFonts w:ascii="Marianne" w:hAnsi="Marianne"/>
                <w:sz w:val="18"/>
                <w:szCs w:val="18"/>
                <w:lang w:eastAsia="fr-FR"/>
              </w:rPr>
              <w:t xml:space="preserve">Il est disponible sur les sites </w:t>
            </w:r>
            <w:hyperlink r:id="rId9" w:history="1">
              <w:r w:rsidR="001506D7" w:rsidRPr="00454FA0">
                <w:rPr>
                  <w:rStyle w:val="Lienhypertexte"/>
                  <w:rFonts w:ascii="Marianne" w:hAnsi="Marianne"/>
                  <w:color w:val="2424FF" w:themeColor="text2" w:themeTint="99"/>
                  <w:sz w:val="18"/>
                  <w:szCs w:val="18"/>
                  <w:lang w:eastAsia="fr-FR"/>
                </w:rPr>
                <w:t>de l’Agence régionale de santé Auvergne-Rhône-Alpes</w:t>
              </w:r>
            </w:hyperlink>
            <w:r w:rsidR="001506D7" w:rsidRPr="001506D7">
              <w:rPr>
                <w:rFonts w:ascii="Marianne" w:hAnsi="Marianne"/>
                <w:sz w:val="18"/>
                <w:szCs w:val="18"/>
                <w:lang w:eastAsia="fr-FR"/>
              </w:rPr>
              <w:t xml:space="preserve"> </w:t>
            </w:r>
            <w:r w:rsidRPr="001506D7">
              <w:rPr>
                <w:rFonts w:ascii="Marianne" w:hAnsi="Marianne"/>
                <w:sz w:val="18"/>
                <w:szCs w:val="18"/>
                <w:lang w:eastAsia="fr-FR"/>
              </w:rPr>
              <w:t xml:space="preserve">ainsi que du </w:t>
            </w:r>
            <w:hyperlink r:id="rId10" w:history="1">
              <w:proofErr w:type="spellStart"/>
              <w:r w:rsidRPr="00454FA0">
                <w:rPr>
                  <w:rStyle w:val="Lienhypertexte"/>
                  <w:rFonts w:ascii="Marianne" w:hAnsi="Marianne"/>
                  <w:color w:val="2424FF" w:themeColor="text2" w:themeTint="99"/>
                  <w:sz w:val="18"/>
                  <w:szCs w:val="18"/>
                  <w:lang w:eastAsia="fr-FR"/>
                </w:rPr>
                <w:t>Gérontopôle</w:t>
              </w:r>
              <w:proofErr w:type="spellEnd"/>
              <w:r w:rsidRPr="00454FA0">
                <w:rPr>
                  <w:rStyle w:val="Lienhypertexte"/>
                  <w:rFonts w:ascii="Marianne" w:hAnsi="Marianne"/>
                  <w:color w:val="2424FF" w:themeColor="text2" w:themeTint="99"/>
                  <w:sz w:val="18"/>
                  <w:szCs w:val="18"/>
                  <w:lang w:eastAsia="fr-FR"/>
                </w:rPr>
                <w:t xml:space="preserve"> AURA.</w:t>
              </w:r>
            </w:hyperlink>
          </w:p>
          <w:p w14:paraId="6F3433C0" w14:textId="7A90A9F4" w:rsidR="004979DD" w:rsidRPr="004979DD" w:rsidRDefault="001E79D5" w:rsidP="001E79D5">
            <w:pPr>
              <w:spacing w:before="240" w:after="240"/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u w:val="single"/>
                <w:shd w:val="clear" w:color="auto" w:fill="000091"/>
              </w:rPr>
            </w:pP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u w:val="single"/>
                <w:shd w:val="clear" w:color="auto" w:fill="000091"/>
              </w:rPr>
              <w:t xml:space="preserve">WEBINAIRE DE FORMATION SUR LA PRÉVENTION DES CHUTES </w:t>
            </w: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u w:val="single"/>
                <w:shd w:val="clear" w:color="auto" w:fill="000091"/>
              </w:rPr>
              <w:br/>
              <w:t>EN LIEN AVEC LES MÉDICAMENTS</w:t>
            </w:r>
          </w:p>
          <w:p w14:paraId="49E8B17F" w14:textId="0CEC6E97" w:rsidR="001E79D5" w:rsidRPr="001506D7" w:rsidRDefault="001E79D5" w:rsidP="001E79D5">
            <w:pPr>
              <w:rPr>
                <w:rFonts w:ascii="Marianne" w:hAnsi="Marianne"/>
                <w:b/>
                <w:bCs/>
                <w:sz w:val="18"/>
                <w:szCs w:val="18"/>
                <w:lang w:eastAsia="fr-FR"/>
              </w:rPr>
            </w:pPr>
            <w:r w:rsidRPr="001E79D5">
              <w:rPr>
                <w:rFonts w:ascii="Marianne" w:hAnsi="Marianne"/>
                <w:sz w:val="18"/>
                <w:szCs w:val="18"/>
                <w:lang w:eastAsia="fr-FR"/>
              </w:rPr>
              <w:t>Le groupe de travail iatrogénie médicamenteuse a élaboré un webinaire</w:t>
            </w:r>
            <w:r w:rsidR="00FD1161">
              <w:rPr>
                <w:rFonts w:ascii="Marianne" w:hAnsi="Marianne"/>
                <w:sz w:val="18"/>
                <w:szCs w:val="18"/>
                <w:lang w:eastAsia="fr-FR"/>
              </w:rPr>
              <w:t xml:space="preserve"> de formation</w:t>
            </w:r>
            <w:r w:rsidRPr="001E79D5">
              <w:rPr>
                <w:rFonts w:ascii="Marianne" w:hAnsi="Marianne"/>
                <w:sz w:val="18"/>
                <w:szCs w:val="18"/>
                <w:lang w:eastAsia="fr-FR"/>
              </w:rPr>
              <w:t xml:space="preserve"> sur la </w:t>
            </w:r>
            <w:r w:rsidRPr="001506D7">
              <w:rPr>
                <w:rFonts w:ascii="Marianne" w:hAnsi="Marianne"/>
                <w:b/>
                <w:bCs/>
                <w:sz w:val="18"/>
                <w:szCs w:val="18"/>
                <w:lang w:eastAsia="fr-FR"/>
              </w:rPr>
              <w:t>prévention des chutes en lien avec la prise de médicament</w:t>
            </w:r>
            <w:r w:rsidRPr="001E79D5">
              <w:rPr>
                <w:rFonts w:ascii="Marianne" w:hAnsi="Marianne"/>
                <w:sz w:val="18"/>
                <w:szCs w:val="18"/>
                <w:lang w:eastAsia="fr-FR"/>
              </w:rPr>
              <w:t>.</w:t>
            </w:r>
            <w:r>
              <w:rPr>
                <w:rFonts w:ascii="Marianne" w:hAnsi="Marianne"/>
                <w:sz w:val="18"/>
                <w:szCs w:val="18"/>
                <w:lang w:eastAsia="fr-FR"/>
              </w:rPr>
              <w:t xml:space="preserve"> </w:t>
            </w:r>
            <w:r w:rsidRPr="001E79D5">
              <w:rPr>
                <w:rFonts w:ascii="Marianne" w:hAnsi="Marianne"/>
                <w:sz w:val="18"/>
                <w:szCs w:val="18"/>
                <w:lang w:eastAsia="fr-FR"/>
              </w:rPr>
              <w:t xml:space="preserve">Ce webinaire est à destination des </w:t>
            </w:r>
            <w:r w:rsidRPr="001506D7">
              <w:rPr>
                <w:rFonts w:ascii="Marianne" w:hAnsi="Marianne"/>
                <w:b/>
                <w:bCs/>
                <w:sz w:val="18"/>
                <w:szCs w:val="18"/>
                <w:lang w:eastAsia="fr-FR"/>
              </w:rPr>
              <w:t>médecins généralistes intervenant en EHPAD, médecins coordonnateurs d’EHPAD, et pharmaciens d’officine approvisionnant les EHPAD.</w:t>
            </w:r>
          </w:p>
          <w:p w14:paraId="64A7A621" w14:textId="674514DA" w:rsidR="001E79D5" w:rsidRPr="001E79D5" w:rsidRDefault="001E79D5" w:rsidP="001E79D5">
            <w:pPr>
              <w:rPr>
                <w:rFonts w:ascii="Marianne" w:hAnsi="Marianne"/>
                <w:sz w:val="18"/>
                <w:szCs w:val="18"/>
                <w:lang w:eastAsia="fr-FR"/>
              </w:rPr>
            </w:pPr>
            <w:r w:rsidRPr="001E79D5">
              <w:rPr>
                <w:rFonts w:ascii="Marianne" w:hAnsi="Marianne"/>
                <w:sz w:val="18"/>
                <w:szCs w:val="18"/>
                <w:lang w:eastAsia="fr-FR"/>
              </w:rPr>
              <w:t xml:space="preserve">Vous êtes intéressés ? Inscrivez-vous dès maintenant </w:t>
            </w:r>
            <w:r w:rsidR="001506D7">
              <w:rPr>
                <w:rFonts w:ascii="Marianne" w:hAnsi="Marianne"/>
                <w:sz w:val="18"/>
                <w:szCs w:val="18"/>
                <w:lang w:eastAsia="fr-FR"/>
              </w:rPr>
              <w:t xml:space="preserve">en cliquant sur </w:t>
            </w:r>
            <w:r w:rsidRPr="001E79D5">
              <w:rPr>
                <w:rFonts w:ascii="Marianne" w:hAnsi="Marianne"/>
                <w:sz w:val="18"/>
                <w:szCs w:val="18"/>
                <w:lang w:eastAsia="fr-FR"/>
              </w:rPr>
              <w:t>l’une des six dates proposées :</w:t>
            </w:r>
          </w:p>
          <w:p w14:paraId="0E9D1C74" w14:textId="2D324BE3" w:rsidR="001E79D5" w:rsidRPr="00454FA0" w:rsidRDefault="001E79D5" w:rsidP="001E79D5">
            <w:pPr>
              <w:pStyle w:val="Paragraphedeliste"/>
              <w:numPr>
                <w:ilvl w:val="0"/>
                <w:numId w:val="19"/>
              </w:numPr>
              <w:rPr>
                <w:rFonts w:ascii="Marianne" w:hAnsi="Marianne"/>
                <w:color w:val="2424FF" w:themeColor="text2" w:themeTint="99"/>
                <w:sz w:val="18"/>
                <w:szCs w:val="18"/>
                <w:lang w:eastAsia="fr-FR"/>
              </w:rPr>
            </w:pPr>
            <w:hyperlink r:id="rId11" w:history="1">
              <w:r w:rsidRPr="00454FA0">
                <w:rPr>
                  <w:rStyle w:val="Lienhypertexte"/>
                  <w:rFonts w:ascii="Marianne" w:hAnsi="Marianne"/>
                  <w:color w:val="2424FF" w:themeColor="text2" w:themeTint="99"/>
                  <w:sz w:val="18"/>
                  <w:szCs w:val="18"/>
                  <w:lang w:eastAsia="fr-FR"/>
                </w:rPr>
                <w:t>Mardi 20/01 de 12h30 à 14h</w:t>
              </w:r>
            </w:hyperlink>
          </w:p>
          <w:p w14:paraId="3C594729" w14:textId="6A8B319D" w:rsidR="001E79D5" w:rsidRPr="00454FA0" w:rsidRDefault="001E79D5" w:rsidP="001E79D5">
            <w:pPr>
              <w:pStyle w:val="Paragraphedeliste"/>
              <w:numPr>
                <w:ilvl w:val="0"/>
                <w:numId w:val="19"/>
              </w:numPr>
              <w:rPr>
                <w:rFonts w:ascii="Marianne" w:hAnsi="Marianne"/>
                <w:color w:val="2424FF" w:themeColor="text2" w:themeTint="99"/>
                <w:sz w:val="18"/>
                <w:szCs w:val="18"/>
                <w:lang w:eastAsia="fr-FR"/>
              </w:rPr>
            </w:pPr>
            <w:hyperlink r:id="rId12" w:history="1">
              <w:r w:rsidRPr="00454FA0">
                <w:rPr>
                  <w:rStyle w:val="Lienhypertexte"/>
                  <w:rFonts w:ascii="Marianne" w:hAnsi="Marianne"/>
                  <w:color w:val="2424FF" w:themeColor="text2" w:themeTint="99"/>
                  <w:sz w:val="18"/>
                  <w:szCs w:val="18"/>
                  <w:lang w:eastAsia="fr-FR"/>
                </w:rPr>
                <w:t>Jeudi 26/02 de 18h30 à 20h</w:t>
              </w:r>
            </w:hyperlink>
          </w:p>
          <w:p w14:paraId="480BD280" w14:textId="2E92C8FB" w:rsidR="001E79D5" w:rsidRPr="00454FA0" w:rsidRDefault="001E79D5" w:rsidP="001E79D5">
            <w:pPr>
              <w:pStyle w:val="Paragraphedeliste"/>
              <w:numPr>
                <w:ilvl w:val="0"/>
                <w:numId w:val="19"/>
              </w:numPr>
              <w:rPr>
                <w:rFonts w:ascii="Marianne" w:hAnsi="Marianne"/>
                <w:color w:val="2424FF" w:themeColor="text2" w:themeTint="99"/>
                <w:sz w:val="18"/>
                <w:szCs w:val="18"/>
                <w:lang w:eastAsia="fr-FR"/>
              </w:rPr>
            </w:pPr>
            <w:hyperlink r:id="rId13" w:history="1">
              <w:r w:rsidRPr="00454FA0">
                <w:rPr>
                  <w:rStyle w:val="Lienhypertexte"/>
                  <w:rFonts w:ascii="Marianne" w:hAnsi="Marianne"/>
                  <w:color w:val="2424FF" w:themeColor="text2" w:themeTint="99"/>
                  <w:sz w:val="18"/>
                  <w:szCs w:val="18"/>
                  <w:lang w:eastAsia="fr-FR"/>
                </w:rPr>
                <w:t>Mardi 17/03 de 18h30 à 20h</w:t>
              </w:r>
            </w:hyperlink>
          </w:p>
          <w:p w14:paraId="089753D7" w14:textId="378A1DF7" w:rsidR="001E79D5" w:rsidRPr="00454FA0" w:rsidRDefault="001E79D5" w:rsidP="001E79D5">
            <w:pPr>
              <w:pStyle w:val="Paragraphedeliste"/>
              <w:numPr>
                <w:ilvl w:val="0"/>
                <w:numId w:val="19"/>
              </w:numPr>
              <w:rPr>
                <w:rFonts w:ascii="Marianne" w:hAnsi="Marianne"/>
                <w:color w:val="2424FF" w:themeColor="text2" w:themeTint="99"/>
                <w:sz w:val="18"/>
                <w:szCs w:val="18"/>
                <w:lang w:eastAsia="fr-FR"/>
              </w:rPr>
            </w:pPr>
            <w:hyperlink r:id="rId14" w:history="1">
              <w:r w:rsidRPr="00454FA0">
                <w:rPr>
                  <w:rStyle w:val="Lienhypertexte"/>
                  <w:rFonts w:ascii="Marianne" w:hAnsi="Marianne"/>
                  <w:color w:val="2424FF" w:themeColor="text2" w:themeTint="99"/>
                  <w:sz w:val="18"/>
                  <w:szCs w:val="18"/>
                  <w:lang w:eastAsia="fr-FR"/>
                </w:rPr>
                <w:t>Jeudi 30/04 de 12h30 à 14h</w:t>
              </w:r>
            </w:hyperlink>
          </w:p>
          <w:p w14:paraId="307822B1" w14:textId="1736BFB4" w:rsidR="001E79D5" w:rsidRPr="00454FA0" w:rsidRDefault="001E79D5" w:rsidP="001E79D5">
            <w:pPr>
              <w:pStyle w:val="Paragraphedeliste"/>
              <w:numPr>
                <w:ilvl w:val="0"/>
                <w:numId w:val="19"/>
              </w:numPr>
              <w:rPr>
                <w:rFonts w:ascii="Marianne" w:hAnsi="Marianne"/>
                <w:color w:val="2424FF" w:themeColor="text2" w:themeTint="99"/>
                <w:sz w:val="18"/>
                <w:szCs w:val="18"/>
                <w:lang w:eastAsia="fr-FR"/>
              </w:rPr>
            </w:pPr>
            <w:hyperlink r:id="rId15" w:history="1">
              <w:r w:rsidRPr="00454FA0">
                <w:rPr>
                  <w:rStyle w:val="Lienhypertexte"/>
                  <w:rFonts w:ascii="Marianne" w:hAnsi="Marianne"/>
                  <w:color w:val="2424FF" w:themeColor="text2" w:themeTint="99"/>
                  <w:sz w:val="18"/>
                  <w:szCs w:val="18"/>
                  <w:lang w:eastAsia="fr-FR"/>
                </w:rPr>
                <w:t>Mardi 19/05 de 12h30 à 14h</w:t>
              </w:r>
            </w:hyperlink>
          </w:p>
          <w:p w14:paraId="0BD7B400" w14:textId="30172FCB" w:rsidR="001E79D5" w:rsidRPr="00454FA0" w:rsidRDefault="001E79D5" w:rsidP="001E79D5">
            <w:pPr>
              <w:pStyle w:val="Paragraphedeliste"/>
              <w:numPr>
                <w:ilvl w:val="0"/>
                <w:numId w:val="19"/>
              </w:numPr>
              <w:rPr>
                <w:rFonts w:ascii="Marianne" w:hAnsi="Marianne"/>
                <w:color w:val="2424FF" w:themeColor="text2" w:themeTint="99"/>
                <w:sz w:val="18"/>
                <w:szCs w:val="18"/>
                <w:lang w:eastAsia="fr-FR"/>
              </w:rPr>
            </w:pPr>
            <w:hyperlink r:id="rId16" w:history="1">
              <w:r w:rsidRPr="00454FA0">
                <w:rPr>
                  <w:rStyle w:val="Lienhypertexte"/>
                  <w:rFonts w:ascii="Marianne" w:hAnsi="Marianne"/>
                  <w:color w:val="2424FF" w:themeColor="text2" w:themeTint="99"/>
                  <w:sz w:val="18"/>
                  <w:szCs w:val="18"/>
                  <w:lang w:eastAsia="fr-FR"/>
                </w:rPr>
                <w:t>Jeudi 25/06 de 18h30 à 20h</w:t>
              </w:r>
            </w:hyperlink>
          </w:p>
          <w:p w14:paraId="28F05C1B" w14:textId="167C394D" w:rsidR="001E79D5" w:rsidRPr="001E79D5" w:rsidRDefault="001E79D5" w:rsidP="001E79D5">
            <w:pPr>
              <w:rPr>
                <w:rFonts w:ascii="Marianne" w:hAnsi="Marianne"/>
                <w:sz w:val="18"/>
                <w:szCs w:val="18"/>
                <w:lang w:eastAsia="fr-FR"/>
              </w:rPr>
            </w:pPr>
            <w:r w:rsidRPr="001E79D5">
              <w:rPr>
                <w:rFonts w:ascii="Marianne" w:hAnsi="Marianne"/>
                <w:sz w:val="18"/>
                <w:szCs w:val="18"/>
                <w:lang w:eastAsia="fr-FR"/>
              </w:rPr>
              <w:t xml:space="preserve"> N’hésitez pas à relayer l’information auprès de vos confrères !</w:t>
            </w:r>
          </w:p>
          <w:p w14:paraId="0778CC7C" w14:textId="36A1C3FB" w:rsidR="00FD7B85" w:rsidRDefault="001E79D5" w:rsidP="00E14E2F">
            <w:pPr>
              <w:rPr>
                <w:rFonts w:ascii="Marianne" w:hAnsi="Marianne"/>
                <w:sz w:val="18"/>
                <w:szCs w:val="18"/>
                <w:lang w:eastAsia="fr-FR"/>
              </w:rPr>
            </w:pPr>
            <w:r w:rsidRPr="001E79D5">
              <w:rPr>
                <w:rFonts w:ascii="Marianne" w:hAnsi="Marianne"/>
                <w:sz w:val="18"/>
                <w:szCs w:val="18"/>
                <w:lang w:eastAsia="fr-FR"/>
              </w:rPr>
              <w:t xml:space="preserve">Vous voulez en savoir plus ? </w:t>
            </w:r>
            <w:hyperlink r:id="rId17" w:history="1">
              <w:r w:rsidRPr="00454FA0">
                <w:rPr>
                  <w:rStyle w:val="Lienhypertexte"/>
                  <w:rFonts w:ascii="Marianne" w:hAnsi="Marianne"/>
                  <w:color w:val="2424FF" w:themeColor="text2" w:themeTint="99"/>
                  <w:sz w:val="18"/>
                  <w:szCs w:val="18"/>
                  <w:lang w:eastAsia="fr-FR"/>
                </w:rPr>
                <w:t>Visionnez la bande annonce</w:t>
              </w:r>
            </w:hyperlink>
            <w:r>
              <w:rPr>
                <w:rFonts w:ascii="Marianne" w:hAnsi="Marianne"/>
                <w:sz w:val="18"/>
                <w:szCs w:val="18"/>
                <w:lang w:eastAsia="fr-FR"/>
              </w:rPr>
              <w:t> !</w:t>
            </w:r>
          </w:p>
          <w:p w14:paraId="075F95A3" w14:textId="54114C02" w:rsidR="00FD7B85" w:rsidRPr="00FD7B85" w:rsidRDefault="001E79D5" w:rsidP="001506D7">
            <w:pPr>
              <w:spacing w:before="360"/>
              <w:rPr>
                <w:rFonts w:ascii="Marianne" w:hAnsi="Marianne"/>
                <w:sz w:val="18"/>
                <w:szCs w:val="18"/>
                <w:lang w:eastAsia="fr-FR"/>
              </w:rPr>
            </w:pPr>
            <w:r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u w:val="single"/>
                <w:shd w:val="clear" w:color="auto" w:fill="000091"/>
              </w:rPr>
              <w:t>PLAN ANTICHUTE</w:t>
            </w:r>
            <w:r w:rsidR="005358A0">
              <w:rPr>
                <w:rFonts w:ascii="Marianne" w:eastAsia="Calibri" w:hAnsi="Marianne" w:cs="Calibri"/>
                <w:b/>
                <w:color w:val="FFFFFF"/>
                <w:sz w:val="20"/>
                <w:szCs w:val="20"/>
                <w:u w:val="single"/>
                <w:shd w:val="clear" w:color="auto" w:fill="000091"/>
              </w:rPr>
              <w:t> : PUBLICATION DE LA VERSION ACTUALISÉE</w:t>
            </w:r>
          </w:p>
          <w:p w14:paraId="7159B264" w14:textId="6D1495F5" w:rsidR="005358A0" w:rsidRPr="005358A0" w:rsidRDefault="005358A0" w:rsidP="005358A0">
            <w:pPr>
              <w:rPr>
                <w:rFonts w:ascii="Marianne" w:hAnsi="Marianne"/>
                <w:sz w:val="18"/>
                <w:szCs w:val="18"/>
                <w:lang w:eastAsia="fr-FR"/>
              </w:rPr>
            </w:pPr>
            <w:r>
              <w:rPr>
                <w:rFonts w:ascii="Marianne" w:hAnsi="Marianne"/>
                <w:sz w:val="18"/>
                <w:szCs w:val="18"/>
                <w:lang w:eastAsia="fr-FR"/>
              </w:rPr>
              <w:t>La version</w:t>
            </w:r>
            <w:r w:rsidRPr="005358A0">
              <w:rPr>
                <w:rFonts w:ascii="Marianne" w:hAnsi="Marianne"/>
                <w:sz w:val="18"/>
                <w:szCs w:val="18"/>
                <w:lang w:eastAsia="fr-FR"/>
              </w:rPr>
              <w:t xml:space="preserve"> actualisée du Plan régional antichute 2022-2026 vient d’être publiée. Cette </w:t>
            </w:r>
            <w:r w:rsidR="00844101">
              <w:rPr>
                <w:rFonts w:ascii="Marianne" w:hAnsi="Marianne"/>
                <w:sz w:val="18"/>
                <w:szCs w:val="18"/>
                <w:lang w:eastAsia="fr-FR"/>
              </w:rPr>
              <w:t xml:space="preserve">nouvelle version </w:t>
            </w:r>
            <w:r w:rsidRPr="005358A0">
              <w:rPr>
                <w:rFonts w:ascii="Marianne" w:hAnsi="Marianne"/>
                <w:sz w:val="18"/>
                <w:szCs w:val="18"/>
                <w:lang w:eastAsia="fr-FR"/>
              </w:rPr>
              <w:t>marque la poursuite de la dynamique engagée en Auvergne-Rhône-Alpes pour prévenir les chutes des personnes âgées.</w:t>
            </w:r>
          </w:p>
          <w:p w14:paraId="191D9F7D" w14:textId="5231FF5C" w:rsidR="005358A0" w:rsidRPr="005358A0" w:rsidRDefault="005358A0" w:rsidP="005358A0">
            <w:pPr>
              <w:rPr>
                <w:rFonts w:ascii="Marianne" w:hAnsi="Marianne"/>
                <w:sz w:val="18"/>
                <w:szCs w:val="18"/>
                <w:lang w:eastAsia="fr-FR"/>
              </w:rPr>
            </w:pPr>
            <w:r>
              <w:rPr>
                <w:rFonts w:ascii="Marianne" w:hAnsi="Marianne"/>
                <w:sz w:val="18"/>
                <w:szCs w:val="18"/>
                <w:lang w:eastAsia="fr-FR"/>
              </w:rPr>
              <w:t>C</w:t>
            </w:r>
            <w:r w:rsidRPr="005358A0">
              <w:rPr>
                <w:rFonts w:ascii="Marianne" w:hAnsi="Marianne"/>
                <w:sz w:val="18"/>
                <w:szCs w:val="18"/>
                <w:lang w:eastAsia="fr-FR"/>
              </w:rPr>
              <w:t xml:space="preserve">ette mise à jour intègre </w:t>
            </w:r>
            <w:r w:rsidRPr="005358A0">
              <w:rPr>
                <w:rFonts w:ascii="Marianne" w:hAnsi="Marianne"/>
                <w:b/>
                <w:bCs/>
                <w:sz w:val="18"/>
                <w:szCs w:val="18"/>
                <w:lang w:eastAsia="fr-FR"/>
              </w:rPr>
              <w:t>des données épidémiologiques régionales actualisées</w:t>
            </w:r>
            <w:r w:rsidRPr="005358A0">
              <w:rPr>
                <w:rFonts w:ascii="Marianne" w:hAnsi="Marianne"/>
                <w:sz w:val="18"/>
                <w:szCs w:val="18"/>
                <w:lang w:eastAsia="fr-FR"/>
              </w:rPr>
              <w:t xml:space="preserve">, ainsi qu’une </w:t>
            </w:r>
            <w:r w:rsidRPr="005358A0">
              <w:rPr>
                <w:rFonts w:ascii="Marianne" w:hAnsi="Marianne"/>
                <w:b/>
                <w:bCs/>
                <w:sz w:val="18"/>
                <w:szCs w:val="18"/>
                <w:lang w:eastAsia="fr-FR"/>
              </w:rPr>
              <w:t>feuille de route clarifiée pour 2025-2026</w:t>
            </w:r>
            <w:r w:rsidRPr="005358A0">
              <w:rPr>
                <w:rFonts w:ascii="Marianne" w:hAnsi="Marianne"/>
                <w:sz w:val="18"/>
                <w:szCs w:val="18"/>
                <w:lang w:eastAsia="fr-FR"/>
              </w:rPr>
              <w:t>. Elle met notamment en lumière les priorités d’action issues des travaux des groupes dédiés à l’ostéoporose, à l’iatrogénie médicamenteuse et au parcours du primo-chuteur, tout en renforçant la structuration du pilotage et la diffusion d’outils opérationnels à destination des professionnels.</w:t>
            </w:r>
          </w:p>
          <w:p w14:paraId="6FF97911" w14:textId="375E3AC2" w:rsidR="004866EF" w:rsidRPr="004D1741" w:rsidRDefault="005358A0" w:rsidP="005358A0">
            <w:pPr>
              <w:rPr>
                <w:rFonts w:ascii="Marianne" w:eastAsia="Calibri" w:hAnsi="Marianne" w:cs="Calibri"/>
                <w:sz w:val="19"/>
                <w:szCs w:val="19"/>
              </w:rPr>
            </w:pPr>
            <w:r w:rsidRPr="00454FA0">
              <w:rPr>
                <w:rFonts w:ascii="Marianne" w:hAnsi="Marianne"/>
                <w:sz w:val="18"/>
                <w:szCs w:val="18"/>
                <w:lang w:eastAsia="fr-FR"/>
              </w:rPr>
              <w:t>Le</w:t>
            </w:r>
            <w:r w:rsidRPr="00454FA0">
              <w:rPr>
                <w:rFonts w:ascii="Marianne" w:hAnsi="Marianne"/>
                <w:color w:val="2424FF" w:themeColor="text2" w:themeTint="99"/>
                <w:sz w:val="18"/>
                <w:szCs w:val="18"/>
                <w:lang w:eastAsia="fr-FR"/>
              </w:rPr>
              <w:t xml:space="preserve"> </w:t>
            </w:r>
            <w:hyperlink r:id="rId18" w:history="1">
              <w:r w:rsidRPr="00454FA0">
                <w:rPr>
                  <w:rStyle w:val="Lienhypertexte"/>
                  <w:rFonts w:ascii="Marianne" w:hAnsi="Marianne"/>
                  <w:color w:val="2424FF" w:themeColor="text2" w:themeTint="99"/>
                  <w:sz w:val="18"/>
                  <w:szCs w:val="18"/>
                  <w:lang w:eastAsia="fr-FR"/>
                </w:rPr>
                <w:t>document actualisé est dès à présent disponible</w:t>
              </w:r>
            </w:hyperlink>
            <w:r w:rsidRPr="005358A0">
              <w:rPr>
                <w:rFonts w:ascii="Marianne" w:hAnsi="Marianne"/>
                <w:sz w:val="18"/>
                <w:szCs w:val="18"/>
                <w:lang w:eastAsia="fr-FR"/>
              </w:rPr>
              <w:t xml:space="preserve"> et constitue un appui pour poursuivre, ensemble, des actions coordonnées et efficaces de prévention des chutes sur les territoires.</w:t>
            </w:r>
          </w:p>
        </w:tc>
      </w:tr>
      <w:tr w:rsidR="004D1741" w:rsidRPr="004D1741" w14:paraId="733F7E64" w14:textId="77777777" w:rsidTr="00EA2733">
        <w:trPr>
          <w:jc w:val="center"/>
        </w:trPr>
        <w:tc>
          <w:tcPr>
            <w:tcW w:w="9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5D3C" w14:textId="77777777" w:rsidR="004D1741" w:rsidRPr="004D1741" w:rsidRDefault="004D1741" w:rsidP="00836922">
            <w:pPr>
              <w:spacing w:after="0" w:line="240" w:lineRule="auto"/>
              <w:rPr>
                <w:rFonts w:ascii="Marianne" w:eastAsia="Calibri" w:hAnsi="Marianne" w:cs="Calibri"/>
                <w:sz w:val="19"/>
                <w:szCs w:val="19"/>
                <w:lang w:eastAsia="fr-FR"/>
              </w:rPr>
            </w:pPr>
          </w:p>
        </w:tc>
      </w:tr>
      <w:tr w:rsidR="004D1741" w:rsidRPr="004D1741" w14:paraId="46D5D8D1" w14:textId="77777777" w:rsidTr="004E5F60">
        <w:trPr>
          <w:jc w:val="center"/>
        </w:trPr>
        <w:tc>
          <w:tcPr>
            <w:tcW w:w="715" w:type="dxa"/>
            <w:vAlign w:val="center"/>
          </w:tcPr>
          <w:p w14:paraId="65E0B9FD" w14:textId="77777777" w:rsidR="004D1741" w:rsidRPr="004D1741" w:rsidRDefault="004D1741" w:rsidP="0083692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57" w:type="dxa"/>
            <w:shd w:val="clear" w:color="auto" w:fill="DDE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FBE5" w14:textId="77777777" w:rsidR="004D1741" w:rsidRPr="004D1741" w:rsidRDefault="004D1741" w:rsidP="0083692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730B69FD" w14:textId="77777777" w:rsidR="004D1741" w:rsidRPr="004D1741" w:rsidRDefault="004D1741" w:rsidP="003902FF">
            <w:pPr>
              <w:spacing w:after="0" w:line="240" w:lineRule="auto"/>
              <w:jc w:val="center"/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</w:pPr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  <w:t xml:space="preserve">ARS Auvergne-Rhône-Alpes – </w:t>
            </w:r>
            <w:proofErr w:type="spellStart"/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  <w:t>Gérontopôle</w:t>
            </w:r>
            <w:proofErr w:type="spellEnd"/>
            <w:r w:rsidRPr="004D1741">
              <w:rPr>
                <w:rFonts w:ascii="Marianne" w:eastAsia="Calibri" w:hAnsi="Marianne" w:cs="Calibri"/>
                <w:b/>
                <w:bCs/>
                <w:color w:val="000091"/>
                <w:sz w:val="18"/>
                <w:szCs w:val="19"/>
              </w:rPr>
              <w:t xml:space="preserve"> Auvergne Rhône-Alpes</w:t>
            </w:r>
          </w:p>
          <w:p w14:paraId="17EDFB09" w14:textId="77777777" w:rsidR="004D1741" w:rsidRPr="004D1741" w:rsidRDefault="004D1741" w:rsidP="003902FF">
            <w:pPr>
              <w:spacing w:after="0" w:line="240" w:lineRule="auto"/>
              <w:jc w:val="center"/>
              <w:rPr>
                <w:rFonts w:ascii="Marianne" w:eastAsia="Calibri" w:hAnsi="Marianne" w:cs="Calibri"/>
                <w:bCs/>
                <w:color w:val="5770BE"/>
                <w:sz w:val="18"/>
                <w:szCs w:val="19"/>
              </w:rPr>
            </w:pPr>
            <w:r w:rsidRPr="004D1741">
              <w:rPr>
                <w:rFonts w:ascii="Marianne" w:eastAsia="Calibri" w:hAnsi="Marianne" w:cs="Calibri"/>
                <w:bCs/>
                <w:color w:val="000091"/>
                <w:sz w:val="18"/>
                <w:szCs w:val="19"/>
              </w:rPr>
              <w:t xml:space="preserve">Contacts : </w:t>
            </w:r>
            <w:hyperlink r:id="rId19" w:history="1">
              <w:r w:rsidRPr="004D1741">
                <w:rPr>
                  <w:rFonts w:ascii="Marianne" w:eastAsia="Calibri" w:hAnsi="Marianne" w:cs="Calibri"/>
                  <w:bCs/>
                  <w:color w:val="5770BE"/>
                  <w:sz w:val="18"/>
                  <w:szCs w:val="19"/>
                  <w:u w:val="single"/>
                </w:rPr>
                <w:t>ars-ara-da-qualite@ars.sante.fr</w:t>
              </w:r>
            </w:hyperlink>
            <w:r w:rsidRPr="004D1741">
              <w:rPr>
                <w:rFonts w:ascii="Marianne" w:eastAsia="Calibri" w:hAnsi="Marianne" w:cs="Calibri"/>
                <w:bCs/>
                <w:color w:val="5770BE"/>
                <w:sz w:val="18"/>
                <w:szCs w:val="19"/>
              </w:rPr>
              <w:t xml:space="preserve"> | </w:t>
            </w:r>
            <w:hyperlink r:id="rId20" w:history="1">
              <w:r w:rsidRPr="004D1741">
                <w:rPr>
                  <w:rFonts w:ascii="Marianne" w:eastAsia="Calibri" w:hAnsi="Marianne" w:cs="Calibri"/>
                  <w:color w:val="5770BE"/>
                  <w:sz w:val="18"/>
                  <w:szCs w:val="19"/>
                  <w:u w:val="single"/>
                </w:rPr>
                <w:t>contact@gerontopole-aura.fr</w:t>
              </w:r>
            </w:hyperlink>
          </w:p>
          <w:p w14:paraId="1FC43FF2" w14:textId="77777777" w:rsidR="004D1741" w:rsidRPr="004D1741" w:rsidRDefault="004D1741" w:rsidP="00836922">
            <w:pPr>
              <w:spacing w:after="0" w:line="240" w:lineRule="auto"/>
              <w:rPr>
                <w:rFonts w:ascii="Calibri" w:eastAsia="Calibri" w:hAnsi="Calibri" w:cs="Calibri"/>
                <w:color w:val="FFFFFF"/>
              </w:rPr>
            </w:pPr>
          </w:p>
        </w:tc>
      </w:tr>
    </w:tbl>
    <w:p w14:paraId="723C6DF9" w14:textId="77777777" w:rsidR="00DC68CF" w:rsidRDefault="00DC68CF" w:rsidP="00454FA0"/>
    <w:sectPr w:rsidR="00DC68CF" w:rsidSect="00456DC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3271"/>
    <w:multiLevelType w:val="hybridMultilevel"/>
    <w:tmpl w:val="921007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23A5"/>
    <w:multiLevelType w:val="hybridMultilevel"/>
    <w:tmpl w:val="6B08B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B51"/>
    <w:multiLevelType w:val="hybridMultilevel"/>
    <w:tmpl w:val="E7345E0C"/>
    <w:lvl w:ilvl="0" w:tplc="B860B0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148D4"/>
    <w:multiLevelType w:val="hybridMultilevel"/>
    <w:tmpl w:val="9F90C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F74B5"/>
    <w:multiLevelType w:val="hybridMultilevel"/>
    <w:tmpl w:val="24BCB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3758"/>
    <w:multiLevelType w:val="hybridMultilevel"/>
    <w:tmpl w:val="CD502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C337D"/>
    <w:multiLevelType w:val="hybridMultilevel"/>
    <w:tmpl w:val="EC38A5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25DD8"/>
    <w:multiLevelType w:val="hybridMultilevel"/>
    <w:tmpl w:val="E7764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931D3"/>
    <w:multiLevelType w:val="hybridMultilevel"/>
    <w:tmpl w:val="5FCC6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F4ECC"/>
    <w:multiLevelType w:val="hybridMultilevel"/>
    <w:tmpl w:val="81FAF66E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CFD1306"/>
    <w:multiLevelType w:val="hybridMultilevel"/>
    <w:tmpl w:val="F6EAF17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23D17CB"/>
    <w:multiLevelType w:val="hybridMultilevel"/>
    <w:tmpl w:val="E24CF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57E54"/>
    <w:multiLevelType w:val="multilevel"/>
    <w:tmpl w:val="6FAC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302C59"/>
    <w:multiLevelType w:val="hybridMultilevel"/>
    <w:tmpl w:val="0CE4E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D18FF"/>
    <w:multiLevelType w:val="hybridMultilevel"/>
    <w:tmpl w:val="46823758"/>
    <w:lvl w:ilvl="0" w:tplc="B43E38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B7BF5"/>
    <w:multiLevelType w:val="hybridMultilevel"/>
    <w:tmpl w:val="8C868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97E48"/>
    <w:multiLevelType w:val="hybridMultilevel"/>
    <w:tmpl w:val="DE38B1AE"/>
    <w:lvl w:ilvl="0" w:tplc="99FE4B0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320C6"/>
    <w:multiLevelType w:val="hybridMultilevel"/>
    <w:tmpl w:val="D3BA32EA"/>
    <w:lvl w:ilvl="0" w:tplc="5CC8C2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028515">
    <w:abstractNumId w:val="7"/>
  </w:num>
  <w:num w:numId="2" w16cid:durableId="82799621">
    <w:abstractNumId w:val="11"/>
  </w:num>
  <w:num w:numId="3" w16cid:durableId="1741056223">
    <w:abstractNumId w:val="3"/>
  </w:num>
  <w:num w:numId="4" w16cid:durableId="1224831794">
    <w:abstractNumId w:val="3"/>
  </w:num>
  <w:num w:numId="5" w16cid:durableId="409155093">
    <w:abstractNumId w:val="6"/>
  </w:num>
  <w:num w:numId="6" w16cid:durableId="1288896536">
    <w:abstractNumId w:val="4"/>
  </w:num>
  <w:num w:numId="7" w16cid:durableId="1868133777">
    <w:abstractNumId w:val="13"/>
  </w:num>
  <w:num w:numId="8" w16cid:durableId="1404572525">
    <w:abstractNumId w:val="2"/>
  </w:num>
  <w:num w:numId="9" w16cid:durableId="2032100332">
    <w:abstractNumId w:val="15"/>
  </w:num>
  <w:num w:numId="10" w16cid:durableId="1293755432">
    <w:abstractNumId w:val="16"/>
  </w:num>
  <w:num w:numId="11" w16cid:durableId="75371638">
    <w:abstractNumId w:val="9"/>
  </w:num>
  <w:num w:numId="12" w16cid:durableId="1361126593">
    <w:abstractNumId w:val="12"/>
  </w:num>
  <w:num w:numId="13" w16cid:durableId="502203943">
    <w:abstractNumId w:val="10"/>
  </w:num>
  <w:num w:numId="14" w16cid:durableId="1309822190">
    <w:abstractNumId w:val="0"/>
  </w:num>
  <w:num w:numId="15" w16cid:durableId="1018123544">
    <w:abstractNumId w:val="14"/>
  </w:num>
  <w:num w:numId="16" w16cid:durableId="896358292">
    <w:abstractNumId w:val="5"/>
  </w:num>
  <w:num w:numId="17" w16cid:durableId="1745299457">
    <w:abstractNumId w:val="17"/>
  </w:num>
  <w:num w:numId="18" w16cid:durableId="808479608">
    <w:abstractNumId w:val="8"/>
  </w:num>
  <w:num w:numId="19" w16cid:durableId="1227717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41"/>
    <w:rsid w:val="0000192B"/>
    <w:rsid w:val="00031EB7"/>
    <w:rsid w:val="00033EC8"/>
    <w:rsid w:val="00093EE1"/>
    <w:rsid w:val="00095341"/>
    <w:rsid w:val="000D7DED"/>
    <w:rsid w:val="001506D7"/>
    <w:rsid w:val="00167FA7"/>
    <w:rsid w:val="00192E2D"/>
    <w:rsid w:val="001956F7"/>
    <w:rsid w:val="001B2811"/>
    <w:rsid w:val="001B7D58"/>
    <w:rsid w:val="001C6988"/>
    <w:rsid w:val="001E6EB5"/>
    <w:rsid w:val="001E79D5"/>
    <w:rsid w:val="002617AD"/>
    <w:rsid w:val="002A7EDF"/>
    <w:rsid w:val="002C06E6"/>
    <w:rsid w:val="002D4F9C"/>
    <w:rsid w:val="00345111"/>
    <w:rsid w:val="003902FF"/>
    <w:rsid w:val="003E2AB7"/>
    <w:rsid w:val="00445909"/>
    <w:rsid w:val="00454FA0"/>
    <w:rsid w:val="00456DC3"/>
    <w:rsid w:val="00477437"/>
    <w:rsid w:val="004866EF"/>
    <w:rsid w:val="004979DD"/>
    <w:rsid w:val="004A179C"/>
    <w:rsid w:val="004B53EF"/>
    <w:rsid w:val="004D1741"/>
    <w:rsid w:val="004E5F60"/>
    <w:rsid w:val="004F0B19"/>
    <w:rsid w:val="005022B6"/>
    <w:rsid w:val="00520A3F"/>
    <w:rsid w:val="005358A0"/>
    <w:rsid w:val="0054699C"/>
    <w:rsid w:val="005758CA"/>
    <w:rsid w:val="005A572C"/>
    <w:rsid w:val="005B26C8"/>
    <w:rsid w:val="005C3986"/>
    <w:rsid w:val="005D619E"/>
    <w:rsid w:val="00601C58"/>
    <w:rsid w:val="00653590"/>
    <w:rsid w:val="00653EE2"/>
    <w:rsid w:val="0067189E"/>
    <w:rsid w:val="00686D8C"/>
    <w:rsid w:val="006B4A64"/>
    <w:rsid w:val="00721CF2"/>
    <w:rsid w:val="007435E9"/>
    <w:rsid w:val="007506BA"/>
    <w:rsid w:val="007A715A"/>
    <w:rsid w:val="007F3823"/>
    <w:rsid w:val="00820D9F"/>
    <w:rsid w:val="00836922"/>
    <w:rsid w:val="00840C27"/>
    <w:rsid w:val="00844101"/>
    <w:rsid w:val="008626E8"/>
    <w:rsid w:val="008A5CA7"/>
    <w:rsid w:val="008A7451"/>
    <w:rsid w:val="008E2B52"/>
    <w:rsid w:val="008E74CA"/>
    <w:rsid w:val="0091741C"/>
    <w:rsid w:val="009322EA"/>
    <w:rsid w:val="00990135"/>
    <w:rsid w:val="00A0435E"/>
    <w:rsid w:val="00A05BCC"/>
    <w:rsid w:val="00A12C72"/>
    <w:rsid w:val="00A70756"/>
    <w:rsid w:val="00A905F6"/>
    <w:rsid w:val="00AD376A"/>
    <w:rsid w:val="00B0441E"/>
    <w:rsid w:val="00B35598"/>
    <w:rsid w:val="00B35B5B"/>
    <w:rsid w:val="00B535B7"/>
    <w:rsid w:val="00B63D63"/>
    <w:rsid w:val="00B71BED"/>
    <w:rsid w:val="00BB5F72"/>
    <w:rsid w:val="00BC1358"/>
    <w:rsid w:val="00BF2BEE"/>
    <w:rsid w:val="00BF39CC"/>
    <w:rsid w:val="00C22142"/>
    <w:rsid w:val="00C55ADB"/>
    <w:rsid w:val="00C8729C"/>
    <w:rsid w:val="00C87E33"/>
    <w:rsid w:val="00C90AAC"/>
    <w:rsid w:val="00C92013"/>
    <w:rsid w:val="00CD1480"/>
    <w:rsid w:val="00CE07E9"/>
    <w:rsid w:val="00CF63FF"/>
    <w:rsid w:val="00D26338"/>
    <w:rsid w:val="00DB4404"/>
    <w:rsid w:val="00DC68CF"/>
    <w:rsid w:val="00DD2217"/>
    <w:rsid w:val="00DD5A5E"/>
    <w:rsid w:val="00E06FAE"/>
    <w:rsid w:val="00E14E2F"/>
    <w:rsid w:val="00E44961"/>
    <w:rsid w:val="00E55E89"/>
    <w:rsid w:val="00E909B4"/>
    <w:rsid w:val="00EA1D01"/>
    <w:rsid w:val="00EA2733"/>
    <w:rsid w:val="00EA35F9"/>
    <w:rsid w:val="00F0494A"/>
    <w:rsid w:val="00F11943"/>
    <w:rsid w:val="00F304CE"/>
    <w:rsid w:val="00F702F7"/>
    <w:rsid w:val="00FD1161"/>
    <w:rsid w:val="00FD7B85"/>
    <w:rsid w:val="00FE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A8EE"/>
  <w15:chartTrackingRefBased/>
  <w15:docId w15:val="{75B3C505-4FD7-4659-9CF9-CA64CB85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rtexte1">
    <w:name w:val="Lien hypertexte1"/>
    <w:basedOn w:val="Policepardfaut"/>
    <w:uiPriority w:val="99"/>
    <w:semiHidden/>
    <w:unhideWhenUsed/>
    <w:rsid w:val="004D1741"/>
    <w:rPr>
      <w:color w:val="2323FF"/>
      <w:u w:val="single"/>
    </w:rPr>
  </w:style>
  <w:style w:type="character" w:styleId="Lienhypertexte">
    <w:name w:val="Hyperlink"/>
    <w:basedOn w:val="Policepardfaut"/>
    <w:uiPriority w:val="99"/>
    <w:unhideWhenUsed/>
    <w:rsid w:val="004D1741"/>
    <w:rPr>
      <w:color w:val="AFAFFE" w:themeColor="hyperlink"/>
      <w:u w:val="single"/>
    </w:rPr>
  </w:style>
  <w:style w:type="paragraph" w:styleId="Paragraphedeliste">
    <w:name w:val="List Paragraph"/>
    <w:aliases w:val="Listes,lp1,Paragraphe 3,§norme,Resume Title,Paragraphe de liste N1,Bullet Niv 1,Normal bullet 2,Bullet point 1,Puces n°1,NormTab,Puce niveau 0,Tiret1,P1 Pharos,Listes Puce,Puce tableau,Puces 1er niveau,List Paragraph1,article,normal"/>
    <w:basedOn w:val="Normal"/>
    <w:link w:val="ParagraphedelisteCar"/>
    <w:uiPriority w:val="34"/>
    <w:qFormat/>
    <w:rsid w:val="004D174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D17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D17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D174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17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174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741"/>
    <w:rPr>
      <w:rFonts w:ascii="Segoe UI" w:hAnsi="Segoe UI" w:cs="Segoe UI"/>
      <w:sz w:val="18"/>
      <w:szCs w:val="18"/>
    </w:rPr>
  </w:style>
  <w:style w:type="character" w:customStyle="1" w:styleId="ParagraphedelisteCar">
    <w:name w:val="Paragraphe de liste Car"/>
    <w:aliases w:val="Listes Car,lp1 Car,Paragraphe 3 Car,§norme Car,Resume Title Car,Paragraphe de liste N1 Car,Bullet Niv 1 Car,Normal bullet 2 Car,Bullet point 1 Car,Puces n°1 Car,NormTab Car,Puce niveau 0 Car,Tiret1 Car,P1 Pharos Car,article Car"/>
    <w:basedOn w:val="Policepardfaut"/>
    <w:link w:val="Paragraphedeliste"/>
    <w:uiPriority w:val="34"/>
    <w:locked/>
    <w:rsid w:val="00A905F6"/>
  </w:style>
  <w:style w:type="character" w:styleId="Lienhypertextesuivivisit">
    <w:name w:val="FollowedHyperlink"/>
    <w:basedOn w:val="Policepardfaut"/>
    <w:uiPriority w:val="99"/>
    <w:semiHidden/>
    <w:unhideWhenUsed/>
    <w:rsid w:val="004A179C"/>
    <w:rPr>
      <w:color w:val="CACAFF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57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58A0"/>
    <w:rPr>
      <w:rFonts w:ascii="Times New Roman" w:hAnsi="Times New Roman" w:cs="Times New Roman"/>
      <w:sz w:val="24"/>
      <w:szCs w:val="24"/>
    </w:rPr>
  </w:style>
  <w:style w:type="paragraph" w:styleId="Rvision">
    <w:name w:val="Revision"/>
    <w:hidden/>
    <w:uiPriority w:val="99"/>
    <w:semiHidden/>
    <w:rsid w:val="008441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gerontopole-aura.fr" TargetMode="External"/><Relationship Id="rId13" Type="http://schemas.openxmlformats.org/officeDocument/2006/relationships/hyperlink" Target="https://events.teams.microsoft.com/event/c71846a9-79b1-4c9b-adc6-3040b13d210f@035e5292-5a25-4509-bb08-a555f7d31a8b" TargetMode="External"/><Relationship Id="rId18" Type="http://schemas.openxmlformats.org/officeDocument/2006/relationships/hyperlink" Target="https://www.auvergne-rhone-alpes.ars.sante.fr/media/149970/download?inlin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hyperlink" Target="https://events.teams.microsoft.com/event/74228c88-02c5-4417-8c14-02877dccd461@035e5292-5a25-4509-bb08-a555f7d31a8b" TargetMode="External"/><Relationship Id="rId17" Type="http://schemas.openxmlformats.org/officeDocument/2006/relationships/hyperlink" Target="https://youtu.be/MaixnEfOU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vents.teams.microsoft.com/event/928a1e40-1d3e-4273-830e-1bd611abffac@035e5292-5a25-4509-bb08-a555f7d31a8b" TargetMode="External"/><Relationship Id="rId20" Type="http://schemas.openxmlformats.org/officeDocument/2006/relationships/hyperlink" Target="mailto:contact.gerontopole@gerontopole-aura.f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vents.teams.microsoft.com/event/2e1fd3aa-b42a-496c-9dcc-604d0d53c87b@035e5292-5a25-4509-bb08-a555f7d31a8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vents.teams.microsoft.com/event/a729ea00-81ef-42e1-aedb-9a6fd3a66666@035e5292-5a25-4509-bb08-a555f7d31a8b" TargetMode="External"/><Relationship Id="rId10" Type="http://schemas.openxmlformats.org/officeDocument/2006/relationships/hyperlink" Target="https://www.gerontopole-aura.fr/wp-content/uploads/2026/01/Referentiel-des-dynamiques-departementales.pdf" TargetMode="External"/><Relationship Id="rId19" Type="http://schemas.openxmlformats.org/officeDocument/2006/relationships/hyperlink" Target="mailto:ars-ara-da-qualite@ars.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vergne-rhone-alpes.ars.sante.fr/outils-pour-lutter-contre-les-chutes-des-personnes-de-60-ans-et-plus" TargetMode="External"/><Relationship Id="rId14" Type="http://schemas.openxmlformats.org/officeDocument/2006/relationships/hyperlink" Target="https://events.teams.microsoft.com/event/9a07d69c-c3fa-47a0-97a5-796c1f27ca33@035e5292-5a25-4509-bb08-a555f7d31a8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CHARTE_ETAT_ARS_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4C"/>
      </a:accent5>
      <a:accent6>
        <a:srgbClr val="484D7A"/>
      </a:accent6>
      <a:hlink>
        <a:srgbClr val="AFAFFE"/>
      </a:hlink>
      <a:folHlink>
        <a:srgbClr val="CACA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BD3A-F845-47B6-BBDA-823DE2F6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875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PALACIOS, Pauline (ARS-ARA)</dc:creator>
  <cp:keywords/>
  <dc:description/>
  <cp:lastModifiedBy>PALACIOS, Pauline (ARS-ARA)</cp:lastModifiedBy>
  <cp:revision>8</cp:revision>
  <cp:lastPrinted>2025-06-13T15:48:00Z</cp:lastPrinted>
  <dcterms:created xsi:type="dcterms:W3CDTF">2026-01-06T14:10:00Z</dcterms:created>
  <dcterms:modified xsi:type="dcterms:W3CDTF">2026-01-12T12:30:00Z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2025-10-24T14:36:15Z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0c3a5d1f-e055-4d04-80b6-7c3424c65b38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